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Unit Plan Key Component Definitions</w:t>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Standards:</w:t>
      </w:r>
    </w:p>
    <w:p w:rsidR="00000000" w:rsidDel="00000000" w:rsidP="00000000" w:rsidRDefault="00000000" w:rsidRPr="00000000" w14:paraId="0000000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Critical standards that all students must know, understand, and be able demonstrate mastery within prior to moving to the next grade level.  This must include CCSS, and may include ELP and other State Standards.</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Learning Target Progressions:</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Learning Target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An “I can” statement, which connects the level of learning or depth of knowledge to the enduring understanding.</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Target = “I can” + level of learning/depth of knowledge + enduring understanding</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Learning Progression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order in which the daily Learning Targets</w:t>
      </w:r>
      <w:r w:rsidDel="00000000" w:rsidR="00000000" w:rsidRPr="00000000">
        <w:rPr>
          <w:rFonts w:ascii="Arial" w:cs="Arial" w:eastAsia="Arial" w:hAnsi="Arial"/>
          <w:b w:val="0"/>
          <w:i w:val="0"/>
          <w:smallCaps w:val="0"/>
          <w:strike w:val="0"/>
          <w:color w:val="943734"/>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be taught.</w:t>
      </w:r>
    </w:p>
    <w:p w:rsidR="00000000" w:rsidDel="00000000" w:rsidP="00000000" w:rsidRDefault="00000000" w:rsidRPr="00000000" w14:paraId="0000000A">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ind w:left="-72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Vocabulary:</w:t>
      </w:r>
    </w:p>
    <w:p w:rsidR="00000000" w:rsidDel="00000000" w:rsidP="00000000" w:rsidRDefault="00000000" w:rsidRPr="00000000" w14:paraId="0000000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Vocabulary words that are essential for students to know in order to be successful within the unit.</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Assessments:</w:t>
      </w:r>
    </w:p>
    <w:p w:rsidR="00000000" w:rsidDel="00000000" w:rsidP="00000000" w:rsidRDefault="00000000" w:rsidRPr="00000000" w14:paraId="0000000F">
      <w:pPr>
        <w:tabs>
          <w:tab w:val="left" w:pos="630"/>
        </w:tabs>
        <w:ind w:left="6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Assessments that the entire team have agreed upon and will all utilize in a consistent format and timeframe to provide information regarding students’ progress and mastery in meeting the standards.</w:t>
      </w:r>
    </w:p>
    <w:p w:rsidR="00000000" w:rsidDel="00000000" w:rsidP="00000000" w:rsidRDefault="00000000" w:rsidRPr="00000000" w14:paraId="00000010">
      <w:pPr>
        <w:tabs>
          <w:tab w:val="left" w:pos="630"/>
        </w:tabs>
        <w:ind w:left="6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30"/>
        </w:tabs>
        <w:spacing w:after="0" w:before="0" w:line="240" w:lineRule="auto"/>
        <w:ind w:left="108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Formative Assessment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Is an intentional process that:</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560"/>
        </w:tabs>
        <w:spacing w:after="0" w:before="0" w:line="240" w:lineRule="auto"/>
        <w:ind w:left="180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Aligns to the learning target (state standards and enduring understandings)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560"/>
        </w:tabs>
        <w:spacing w:after="0" w:before="0" w:line="240" w:lineRule="auto"/>
        <w:ind w:left="180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Gathers student performance data during the lesson</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560"/>
        </w:tabs>
        <w:spacing w:after="0" w:before="0" w:line="240" w:lineRule="auto"/>
        <w:ind w:left="180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Identifies the progress of ALL students toward the learning goal</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560"/>
        </w:tabs>
        <w:spacing w:after="0" w:before="0" w:line="240" w:lineRule="auto"/>
        <w:ind w:left="180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Informs future instruction and learning</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560"/>
        </w:tabs>
        <w:spacing w:after="0" w:before="0" w:line="240" w:lineRule="auto"/>
        <w:ind w:left="180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Used to support ongoing growth, improvement</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30"/>
        </w:tabs>
        <w:spacing w:after="0" w:before="0" w:line="240" w:lineRule="auto"/>
        <w:ind w:left="108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Summative Assessment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Is an event that:</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560"/>
        </w:tabs>
        <w:spacing w:after="0" w:before="0" w:line="240" w:lineRule="auto"/>
        <w:ind w:left="180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Occurs after learning</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560"/>
        </w:tabs>
        <w:spacing w:after="0" w:before="0" w:line="240" w:lineRule="auto"/>
        <w:ind w:left="180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Used to measure achievement/mastery</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ind w:left="-72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Intervention/Enrichment Plan</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560"/>
        </w:tabs>
        <w:spacing w:after="0" w:before="0" w:line="240" w:lineRule="auto"/>
        <w:ind w:left="108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Intervention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Is the process of providing a student additional instruction in basic skills that are necessary for the student to meet previous or current learning target(s).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560"/>
        </w:tabs>
        <w:spacing w:after="0" w:before="0" w:line="240" w:lineRule="auto"/>
        <w:ind w:left="1080" w:right="0" w:hanging="360"/>
        <w:jc w:val="left"/>
        <w:rPr>
          <w:b w:val="0"/>
          <w:i w:val="0"/>
          <w:smallCaps w:val="0"/>
          <w:strike w:val="0"/>
          <w:color w:val="000000"/>
          <w:sz w:val="22"/>
          <w:szCs w:val="22"/>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Enrichment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 process of providing a student additional instruction that extends the current learning target(s) to a higher depth of knowledge and/or beyond grade level expectations.</w:t>
      </w:r>
    </w:p>
    <w:p w:rsidR="00000000" w:rsidDel="00000000" w:rsidP="00000000" w:rsidRDefault="00000000" w:rsidRPr="00000000" w14:paraId="0000001E">
      <w:pPr>
        <w:tabs>
          <w:tab w:val="left" w:pos="35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ind w:left="-72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Resources</w:t>
      </w:r>
    </w:p>
    <w:p w:rsidR="00000000" w:rsidDel="00000000" w:rsidP="00000000" w:rsidRDefault="00000000" w:rsidRPr="00000000" w14:paraId="00000020">
      <w:pPr>
        <w:tabs>
          <w:tab w:val="left" w:pos="720"/>
        </w:tabs>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Core and additional materials that will be utilized in this unit to meet the needs of all learners in meeting the standards.</w:t>
      </w:r>
    </w:p>
    <w:p w:rsidR="00000000" w:rsidDel="00000000" w:rsidP="00000000" w:rsidRDefault="00000000" w:rsidRPr="00000000" w14:paraId="00000021">
      <w:pPr>
        <w:tabs>
          <w:tab w:val="left" w:pos="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left="-72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Reflection Notes</w:t>
      </w:r>
    </w:p>
    <w:p w:rsidR="00000000" w:rsidDel="00000000" w:rsidP="00000000" w:rsidRDefault="00000000" w:rsidRPr="00000000" w14:paraId="00000023">
      <w:pPr>
        <w:tabs>
          <w:tab w:val="left" w:pos="720"/>
        </w:tabs>
        <w:ind w:left="720" w:firstLine="0"/>
        <w:rPr>
          <w:rFonts w:ascii="Arial" w:cs="Arial" w:eastAsia="Arial" w:hAnsi="Arial"/>
        </w:rPr>
      </w:pPr>
      <w:r w:rsidDel="00000000" w:rsidR="00000000" w:rsidRPr="00000000">
        <w:rPr>
          <w:rFonts w:ascii="Arial" w:cs="Arial" w:eastAsia="Arial" w:hAnsi="Arial"/>
          <w:sz w:val="22"/>
          <w:szCs w:val="22"/>
          <w:rtl w:val="0"/>
        </w:rPr>
        <w:t xml:space="preserve">Lesson by lesson notes about what worked, what didn’t work, and what adjustments the team will make.</w:t>
      </w:r>
      <w:r w:rsidDel="00000000" w:rsidR="00000000" w:rsidRPr="00000000">
        <w:rPr>
          <w:rtl w:val="0"/>
        </w:rPr>
      </w:r>
    </w:p>
    <w:sectPr>
      <w:footerReference r:id="rId6" w:type="default"/>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Draft 4/19/17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