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997" w:rsidRDefault="0042449C">
      <w:pPr>
        <w:pStyle w:val="normal0"/>
        <w:jc w:val="center"/>
        <w:rPr>
          <w:rFonts w:ascii="Coming Soon" w:eastAsia="Coming Soon" w:hAnsi="Coming Soon" w:cs="Coming Soon"/>
          <w:b/>
        </w:rPr>
      </w:pPr>
      <w:bookmarkStart w:id="0" w:name="_GoBack"/>
      <w:bookmarkEnd w:id="0"/>
      <w:r>
        <w:rPr>
          <w:rFonts w:ascii="Coming Soon" w:eastAsia="Coming Soon" w:hAnsi="Coming Soon" w:cs="Coming Soon"/>
          <w:b/>
        </w:rPr>
        <w:t>3rd Grade Team Meeting Agenda</w:t>
      </w:r>
    </w:p>
    <w:p w:rsidR="007F7997" w:rsidRDefault="0042449C">
      <w:pPr>
        <w:pStyle w:val="normal0"/>
        <w:jc w:val="center"/>
        <w:rPr>
          <w:rFonts w:ascii="Coming Soon" w:eastAsia="Coming Soon" w:hAnsi="Coming Soon" w:cs="Coming Soon"/>
          <w:b/>
        </w:rPr>
      </w:pPr>
      <w:r>
        <w:rPr>
          <w:rFonts w:ascii="Coming Soon" w:eastAsia="Coming Soon" w:hAnsi="Coming Soon" w:cs="Coming Soon"/>
          <w:b/>
        </w:rPr>
        <w:t>Week of : February 10</w:t>
      </w:r>
    </w:p>
    <w:p w:rsidR="007F7997" w:rsidRDefault="007F7997">
      <w:pPr>
        <w:pStyle w:val="normal0"/>
        <w:rPr>
          <w:rFonts w:ascii="Raleway" w:eastAsia="Raleway" w:hAnsi="Raleway" w:cs="Raleway"/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30"/>
      </w:tblGrid>
      <w:tr w:rsidR="007F7997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Our Mission: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 Ensure high levels of learning for ALL.</w:t>
            </w:r>
          </w:p>
        </w:tc>
      </w:tr>
      <w:tr w:rsidR="007F7997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Our Vision: 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Every student, every day</w:t>
            </w:r>
          </w:p>
        </w:tc>
      </w:tr>
      <w:tr w:rsidR="007F7997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Our Culture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>:  Student-Centered, Collaborative, Data-Driven, Learners, Positive</w:t>
            </w:r>
          </w:p>
        </w:tc>
      </w:tr>
      <w:tr w:rsidR="007F7997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Our Collective Commitments: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I will work to ensure that all students feel safe, happy and cared for at UME.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I will be a positive, contributing member of my collaborative team.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I will communicate with all stakeholders.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I will promote students’ to take ownership of their learning.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I will teach the agreed upon prioritized standards.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I will utilize evidence of student learning to improve my practice and to better meet the needs of my students.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I will initiate individual and small group instruction to provide additional learning time for all students.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I will monitor each student’s learning on an ongoing basis through classroom and team developed formative assessments. </w:t>
            </w:r>
          </w:p>
        </w:tc>
      </w:tr>
      <w:tr w:rsidR="007F7997">
        <w:trPr>
          <w:trHeight w:val="440"/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 Big Ideas:</w:t>
            </w:r>
          </w:p>
          <w:p w:rsidR="007F7997" w:rsidRDefault="0042449C">
            <w:pPr>
              <w:pStyle w:val="normal0"/>
              <w:numPr>
                <w:ilvl w:val="0"/>
                <w:numId w:val="5"/>
              </w:numPr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A Focus on L</w:t>
            </w:r>
            <w:r>
              <w:rPr>
                <w:rFonts w:ascii="Coming Soon" w:eastAsia="Coming Soon" w:hAnsi="Coming Soon" w:cs="Coming Soon"/>
              </w:rPr>
              <w:t>earning</w:t>
            </w:r>
          </w:p>
          <w:p w:rsidR="007F7997" w:rsidRDefault="0042449C">
            <w:pPr>
              <w:pStyle w:val="normal0"/>
              <w:numPr>
                <w:ilvl w:val="0"/>
                <w:numId w:val="5"/>
              </w:numPr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A Collaborative Culture and Collective Responsibility</w:t>
            </w:r>
          </w:p>
          <w:p w:rsidR="007F7997" w:rsidRDefault="0042449C">
            <w:pPr>
              <w:pStyle w:val="normal0"/>
              <w:numPr>
                <w:ilvl w:val="0"/>
                <w:numId w:val="5"/>
              </w:numPr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A Results Orientation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 Critical Questions: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 xml:space="preserve">What do students need to know and be able to do?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How will we know that they learned it?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What will we do when they haven’t learned it?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 xml:space="preserve">What will we do when they already know it? </w:t>
            </w:r>
          </w:p>
        </w:tc>
      </w:tr>
      <w:tr w:rsidR="007F7997">
        <w:trPr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Members Present: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 LaChelle, Jenny, Melissa, Robin, Chad</w:t>
            </w: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  <w:t>Roles</w:t>
            </w:r>
            <w:r>
              <w:rPr>
                <w:rFonts w:ascii="Coming Soon" w:eastAsia="Coming Soon" w:hAnsi="Coming Soon" w:cs="Coming Soon"/>
                <w:sz w:val="24"/>
                <w:szCs w:val="24"/>
                <w:u w:val="single"/>
              </w:rPr>
              <w:t xml:space="preserve"> </w:t>
            </w: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Facilitator: Melissa</w:t>
            </w: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Time Keeper: Robin</w:t>
            </w: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Note Taker: Jen</w:t>
            </w: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Agenda: LaChelle</w:t>
            </w:r>
          </w:p>
        </w:tc>
      </w:tr>
      <w:tr w:rsidR="007F7997">
        <w:trPr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Our Norms:</w:t>
            </w:r>
          </w:p>
          <w:p w:rsidR="007F7997" w:rsidRDefault="0042449C">
            <w:pPr>
              <w:pStyle w:val="normal0"/>
              <w:numPr>
                <w:ilvl w:val="0"/>
                <w:numId w:val="1"/>
              </w:numPr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Start and END on time</w:t>
            </w:r>
          </w:p>
          <w:p w:rsidR="007F7997" w:rsidRDefault="0042449C">
            <w:pPr>
              <w:pStyle w:val="normal0"/>
              <w:numPr>
                <w:ilvl w:val="0"/>
                <w:numId w:val="1"/>
              </w:numPr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Be prepared</w:t>
            </w:r>
          </w:p>
          <w:p w:rsidR="007F7997" w:rsidRDefault="0042449C">
            <w:pPr>
              <w:pStyle w:val="normal0"/>
              <w:numPr>
                <w:ilvl w:val="0"/>
                <w:numId w:val="1"/>
              </w:numPr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Stay focused </w:t>
            </w:r>
          </w:p>
          <w:p w:rsidR="007F7997" w:rsidRDefault="0042449C">
            <w:pPr>
              <w:pStyle w:val="normal0"/>
              <w:numPr>
                <w:ilvl w:val="0"/>
                <w:numId w:val="1"/>
              </w:numPr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Contribute constructively</w:t>
            </w:r>
          </w:p>
          <w:p w:rsidR="007F7997" w:rsidRDefault="0042449C">
            <w:pPr>
              <w:pStyle w:val="normal0"/>
              <w:numPr>
                <w:ilvl w:val="0"/>
                <w:numId w:val="1"/>
              </w:numPr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Open and honest communication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PLC Progression: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Identify Priority Standards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Match Priority Standards to Units/Modules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Unwrap Priority Standards for Unit/Module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*Create a proficiency scale (Kid Version)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Creating Common Formative As</w:t>
            </w:r>
            <w:r>
              <w:rPr>
                <w:rFonts w:ascii="Coming Soon" w:eastAsia="Coming Soon" w:hAnsi="Coming Soon" w:cs="Coming Soon"/>
              </w:rPr>
              <w:t>sessments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Match and Creating LT and SC that align w/PS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Data analysis using data protocol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</w:rPr>
            </w:pPr>
            <w:r>
              <w:rPr>
                <w:rFonts w:ascii="Coming Soon" w:eastAsia="Coming Soon" w:hAnsi="Coming Soon" w:cs="Coming Soon"/>
              </w:rPr>
              <w:t>Intervention/Enrichment Groups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  <w:color w:val="FF0000"/>
              </w:rPr>
            </w:pPr>
            <w:r>
              <w:rPr>
                <w:rFonts w:ascii="Coming Soon" w:eastAsia="Coming Soon" w:hAnsi="Coming Soon" w:cs="Coming Soon"/>
                <w:color w:val="FF0000"/>
              </w:rPr>
              <w:t>Rinse and repeat ;)</w:t>
            </w: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**Highlight where you are in the PLC Progression</w:t>
            </w:r>
          </w:p>
        </w:tc>
      </w:tr>
    </w:tbl>
    <w:p w:rsidR="007F7997" w:rsidRDefault="007F7997">
      <w:pPr>
        <w:pStyle w:val="normal0"/>
        <w:jc w:val="center"/>
        <w:rPr>
          <w:rFonts w:ascii="Handlee" w:eastAsia="Handlee" w:hAnsi="Handlee" w:cs="Handlee"/>
          <w:b/>
          <w:i/>
        </w:rPr>
      </w:pPr>
    </w:p>
    <w:p w:rsidR="007F7997" w:rsidRDefault="007F7997">
      <w:pPr>
        <w:pStyle w:val="normal0"/>
      </w:pPr>
    </w:p>
    <w:p w:rsidR="007F7997" w:rsidRDefault="007F7997">
      <w:pPr>
        <w:pStyle w:val="normal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F799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  <w:sz w:val="24"/>
                <w:szCs w:val="24"/>
                <w:u w:val="single"/>
              </w:rPr>
            </w:pPr>
            <w:r>
              <w:rPr>
                <w:rFonts w:ascii="Englebert" w:eastAsia="Englebert" w:hAnsi="Englebert" w:cs="Englebert"/>
                <w:sz w:val="24"/>
                <w:szCs w:val="24"/>
                <w:u w:val="single"/>
              </w:rPr>
              <w:lastRenderedPageBreak/>
              <w:t xml:space="preserve">SMART Goal (long term): </w:t>
            </w:r>
          </w:p>
          <w:p w:rsidR="007F7997" w:rsidRDefault="007F7997">
            <w:pPr>
              <w:pStyle w:val="normal0"/>
              <w:widowControl w:val="0"/>
              <w:spacing w:line="240" w:lineRule="auto"/>
            </w:pP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</w:rPr>
              <w:t>40% of UME third graders will be proficient on the WY-TOPP Math Winter Interim Assessment.</w:t>
            </w:r>
          </w:p>
          <w:p w:rsidR="007F7997" w:rsidRDefault="007F7997">
            <w:pPr>
              <w:pStyle w:val="normal0"/>
              <w:rPr>
                <w:rFonts w:ascii="Englebert" w:eastAsia="Englebert" w:hAnsi="Englebert" w:cs="Englebert"/>
              </w:rPr>
            </w:pPr>
          </w:p>
          <w:p w:rsidR="007F7997" w:rsidRDefault="0042449C">
            <w:pPr>
              <w:pStyle w:val="normal0"/>
              <w:rPr>
                <w:rFonts w:ascii="Englebert" w:eastAsia="Englebert" w:hAnsi="Englebert" w:cs="Englebert"/>
                <w:sz w:val="24"/>
                <w:szCs w:val="24"/>
                <w:u w:val="single"/>
              </w:rPr>
            </w:pPr>
            <w:r>
              <w:rPr>
                <w:rFonts w:ascii="Englebert" w:eastAsia="Englebert" w:hAnsi="Englebert" w:cs="Englebert"/>
              </w:rPr>
              <w:t>45% of UME third graders will be proficient on the WY-TOPP English Language Arts Winter Interim Assessment</w:t>
            </w:r>
            <w:r>
              <w:rPr>
                <w:rFonts w:ascii="Englebert" w:eastAsia="Englebert" w:hAnsi="Englebert" w:cs="Englebert"/>
                <w:b/>
              </w:rPr>
              <w:t>.</w:t>
            </w: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  <w:sz w:val="24"/>
                <w:szCs w:val="24"/>
                <w:u w:val="single"/>
              </w:rPr>
            </w:pP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  <w:sz w:val="24"/>
                <w:szCs w:val="24"/>
                <w:u w:val="single"/>
              </w:rPr>
            </w:pPr>
            <w:r>
              <w:rPr>
                <w:rFonts w:ascii="Englebert" w:eastAsia="Englebert" w:hAnsi="Englebert" w:cs="Englebert"/>
                <w:sz w:val="24"/>
                <w:szCs w:val="24"/>
                <w:u w:val="single"/>
              </w:rPr>
              <w:t>SMART Goal (short term CFA):</w:t>
            </w: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  <w:sz w:val="24"/>
                <w:szCs w:val="24"/>
                <w:u w:val="single"/>
              </w:rPr>
            </w:pP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  <w:sz w:val="24"/>
                <w:szCs w:val="24"/>
                <w:u w:val="single"/>
              </w:rPr>
            </w:pP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  <w:sz w:val="24"/>
                <w:szCs w:val="24"/>
                <w:u w:val="single"/>
              </w:rPr>
            </w:pPr>
          </w:p>
        </w:tc>
      </w:tr>
    </w:tbl>
    <w:p w:rsidR="007F7997" w:rsidRDefault="007F7997">
      <w:pPr>
        <w:pStyle w:val="normal0"/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F799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  <w:u w:val="single"/>
              </w:rPr>
            </w:pPr>
            <w:r>
              <w:rPr>
                <w:rFonts w:ascii="Englebert" w:eastAsia="Englebert" w:hAnsi="Englebert" w:cs="Englebert"/>
                <w:u w:val="single"/>
              </w:rPr>
              <w:t>Purpose/Goal of this PLC:</w:t>
            </w: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  <w:u w:val="single"/>
              </w:rPr>
            </w:pP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Handlee" w:eastAsia="Handlee" w:hAnsi="Handlee" w:cs="Handlee"/>
                <w:b/>
                <w:i/>
                <w:sz w:val="24"/>
                <w:szCs w:val="24"/>
              </w:rPr>
            </w:pPr>
            <w:r>
              <w:rPr>
                <w:rFonts w:ascii="Handlee" w:eastAsia="Handlee" w:hAnsi="Handlee" w:cs="Handlee"/>
                <w:b/>
                <w:i/>
                <w:sz w:val="24"/>
                <w:szCs w:val="24"/>
              </w:rPr>
              <w:t>What do we want/expect our students to learn?</w:t>
            </w: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Handlee" w:eastAsia="Handlee" w:hAnsi="Handlee" w:cs="Handlee"/>
                <w:b/>
                <w:i/>
                <w:sz w:val="24"/>
                <w:szCs w:val="24"/>
              </w:rPr>
            </w:pPr>
            <w:r>
              <w:rPr>
                <w:rFonts w:ascii="Handlee" w:eastAsia="Handlee" w:hAnsi="Handlee" w:cs="Handlee"/>
                <w:b/>
                <w:i/>
                <w:sz w:val="24"/>
                <w:szCs w:val="24"/>
              </w:rPr>
              <w:t>How will we know they are learning?</w:t>
            </w: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Handlee" w:eastAsia="Handlee" w:hAnsi="Handlee" w:cs="Handlee"/>
                <w:b/>
                <w:i/>
                <w:sz w:val="24"/>
                <w:szCs w:val="24"/>
              </w:rPr>
            </w:pPr>
            <w:r>
              <w:rPr>
                <w:rFonts w:ascii="Handlee" w:eastAsia="Handlee" w:hAnsi="Handlee" w:cs="Handlee"/>
                <w:b/>
                <w:i/>
                <w:sz w:val="24"/>
                <w:szCs w:val="24"/>
              </w:rPr>
              <w:t>How will we respond when they don’t learn?</w:t>
            </w: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Handlee" w:eastAsia="Handlee" w:hAnsi="Handlee" w:cs="Handlee"/>
                <w:b/>
                <w:i/>
                <w:sz w:val="24"/>
                <w:szCs w:val="24"/>
              </w:rPr>
            </w:pPr>
            <w:r>
              <w:rPr>
                <w:rFonts w:ascii="Handlee" w:eastAsia="Handlee" w:hAnsi="Handlee" w:cs="Handlee"/>
                <w:b/>
                <w:i/>
                <w:sz w:val="24"/>
                <w:szCs w:val="24"/>
              </w:rPr>
              <w:t>How will we respond if they already know it?</w:t>
            </w: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Handlee" w:eastAsia="Handlee" w:hAnsi="Handlee" w:cs="Handlee"/>
                <w:b/>
                <w:color w:val="FF0000"/>
                <w:sz w:val="24"/>
                <w:szCs w:val="24"/>
              </w:rPr>
            </w:pPr>
          </w:p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Handlee" w:eastAsia="Handlee" w:hAnsi="Handlee" w:cs="Handlee"/>
                <w:sz w:val="24"/>
                <w:szCs w:val="24"/>
              </w:rPr>
            </w:pPr>
            <w:r>
              <w:rPr>
                <w:rFonts w:ascii="Handlee" w:eastAsia="Handlee" w:hAnsi="Handlee" w:cs="Handlee"/>
                <w:sz w:val="24"/>
                <w:szCs w:val="24"/>
              </w:rPr>
              <w:t xml:space="preserve">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Handlee" w:eastAsia="Handlee" w:hAnsi="Handlee" w:cs="Handlee"/>
                <w:sz w:val="24"/>
                <w:szCs w:val="24"/>
              </w:rPr>
            </w:pPr>
            <w:r>
              <w:rPr>
                <w:rFonts w:ascii="Handlee" w:eastAsia="Handlee" w:hAnsi="Handlee" w:cs="Handlee"/>
                <w:sz w:val="24"/>
                <w:szCs w:val="24"/>
              </w:rPr>
              <w:t>Finalize digital version of MD.7 Pre CFA</w:t>
            </w:r>
          </w:p>
          <w:p w:rsidR="007F7997" w:rsidRDefault="0042449C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Handlee" w:eastAsia="Handlee" w:hAnsi="Handlee" w:cs="Handlee"/>
                <w:color w:val="FF0000"/>
                <w:sz w:val="24"/>
                <w:szCs w:val="24"/>
              </w:rPr>
            </w:pP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 xml:space="preserve">Changed #3 and #7 </w:t>
            </w:r>
          </w:p>
          <w:p w:rsidR="007F7997" w:rsidRDefault="0042449C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Handlee" w:eastAsia="Handlee" w:hAnsi="Handlee" w:cs="Handlee"/>
                <w:sz w:val="24"/>
                <w:szCs w:val="24"/>
              </w:rPr>
            </w:pP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>E-mailed out to students</w:t>
            </w:r>
            <w:r>
              <w:rPr>
                <w:rFonts w:ascii="Handlee" w:eastAsia="Handlee" w:hAnsi="Handlee" w:cs="Handlee"/>
                <w:sz w:val="24"/>
                <w:szCs w:val="24"/>
              </w:rPr>
              <w:t xml:space="preserve">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Handlee" w:eastAsia="Handlee" w:hAnsi="Handlee" w:cs="Handlee"/>
                <w:sz w:val="24"/>
                <w:szCs w:val="24"/>
              </w:rPr>
            </w:pPr>
            <w:r>
              <w:rPr>
                <w:rFonts w:ascii="Handlee" w:eastAsia="Handlee" w:hAnsi="Handlee" w:cs="Handlee"/>
                <w:sz w:val="24"/>
                <w:szCs w:val="24"/>
              </w:rPr>
              <w:t>Create</w:t>
            </w:r>
            <w:hyperlink r:id="rId6">
              <w:r>
                <w:rPr>
                  <w:rFonts w:ascii="Handlee" w:eastAsia="Handlee" w:hAnsi="Handlee" w:cs="Handlee"/>
                  <w:color w:val="1155CC"/>
                  <w:sz w:val="24"/>
                  <w:szCs w:val="24"/>
                  <w:u w:val="single"/>
                </w:rPr>
                <w:t xml:space="preserve"> OA.5 Post CFA</w:t>
              </w:r>
            </w:hyperlink>
            <w:r>
              <w:rPr>
                <w:rFonts w:ascii="Handlee" w:eastAsia="Handlee" w:hAnsi="Handlee" w:cs="Handlee"/>
                <w:sz w:val="24"/>
                <w:szCs w:val="24"/>
              </w:rPr>
              <w:t xml:space="preserve"> </w:t>
            </w: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>Done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Handlee" w:eastAsia="Handlee" w:hAnsi="Handlee" w:cs="Handlee"/>
                <w:sz w:val="24"/>
                <w:szCs w:val="24"/>
              </w:rPr>
            </w:pPr>
            <w:r>
              <w:rPr>
                <w:rFonts w:ascii="Handlee" w:eastAsia="Handlee" w:hAnsi="Handlee" w:cs="Handlee"/>
                <w:sz w:val="24"/>
                <w:szCs w:val="24"/>
              </w:rPr>
              <w:t xml:space="preserve">Norm </w:t>
            </w:r>
            <w:hyperlink r:id="rId7">
              <w:r>
                <w:rPr>
                  <w:rFonts w:ascii="Handlee" w:eastAsia="Handlee" w:hAnsi="Handlee" w:cs="Handlee"/>
                  <w:color w:val="1155CC"/>
                  <w:sz w:val="24"/>
                  <w:szCs w:val="24"/>
                  <w:u w:val="single"/>
                </w:rPr>
                <w:t>MD.7 Pre CFA</w:t>
              </w:r>
            </w:hyperlink>
          </w:p>
          <w:p w:rsidR="007F7997" w:rsidRDefault="0042449C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Handlee" w:eastAsia="Handlee" w:hAnsi="Handlee" w:cs="Handlee"/>
                <w:color w:val="FF0000"/>
                <w:sz w:val="24"/>
                <w:szCs w:val="24"/>
              </w:rPr>
            </w:pP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>Changed the wording on question 1</w:t>
            </w:r>
          </w:p>
          <w:p w:rsidR="007F7997" w:rsidRDefault="0042449C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Handlee" w:eastAsia="Handlee" w:hAnsi="Handlee" w:cs="Handlee"/>
                <w:color w:val="FF0000"/>
                <w:sz w:val="24"/>
                <w:szCs w:val="24"/>
              </w:rPr>
            </w:pP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 xml:space="preserve">Score 2: Allow students to type in the letter if they wanted to </w:t>
            </w:r>
          </w:p>
          <w:p w:rsidR="007F7997" w:rsidRDefault="0042449C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Handlee" w:eastAsia="Handlee" w:hAnsi="Handlee" w:cs="Handlee"/>
                <w:color w:val="FF0000"/>
                <w:sz w:val="24"/>
                <w:szCs w:val="24"/>
              </w:rPr>
            </w:pP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>Added problem numbers to the CFA</w:t>
            </w:r>
          </w:p>
          <w:p w:rsidR="007F7997" w:rsidRDefault="0042449C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Handlee" w:eastAsia="Handlee" w:hAnsi="Handlee" w:cs="Handlee"/>
                <w:color w:val="FF0000"/>
                <w:sz w:val="24"/>
                <w:szCs w:val="24"/>
              </w:rPr>
            </w:pP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>Score 2: Added to solve the equation as well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Handlee" w:eastAsia="Handlee" w:hAnsi="Handlee" w:cs="Handlee"/>
                <w:sz w:val="24"/>
                <w:szCs w:val="24"/>
              </w:rPr>
            </w:pPr>
            <w:r>
              <w:rPr>
                <w:rFonts w:ascii="Handlee" w:eastAsia="Handlee" w:hAnsi="Handlee" w:cs="Handlee"/>
                <w:sz w:val="24"/>
                <w:szCs w:val="24"/>
              </w:rPr>
              <w:t xml:space="preserve">Analyze </w:t>
            </w:r>
            <w:hyperlink r:id="rId8" w:anchor="gid=1103629918">
              <w:r>
                <w:rPr>
                  <w:rFonts w:ascii="Handlee" w:eastAsia="Handlee" w:hAnsi="Handlee" w:cs="Handlee"/>
                  <w:color w:val="1155CC"/>
                  <w:sz w:val="24"/>
                  <w:szCs w:val="24"/>
                  <w:u w:val="single"/>
                </w:rPr>
                <w:t>MD.7 Pre CFA Data</w:t>
              </w:r>
            </w:hyperlink>
          </w:p>
          <w:p w:rsidR="007F7997" w:rsidRDefault="0042449C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Handlee" w:eastAsia="Handlee" w:hAnsi="Handlee" w:cs="Handlee"/>
                <w:sz w:val="24"/>
                <w:szCs w:val="24"/>
              </w:rPr>
            </w:pPr>
            <w:hyperlink r:id="rId9">
              <w:r>
                <w:rPr>
                  <w:rFonts w:ascii="Handlee" w:eastAsia="Handlee" w:hAnsi="Handlee" w:cs="Handlee"/>
                  <w:color w:val="1155CC"/>
                  <w:sz w:val="24"/>
                  <w:szCs w:val="24"/>
                  <w:u w:val="single"/>
                </w:rPr>
                <w:t>MD.7 TACA</w:t>
              </w:r>
            </w:hyperlink>
            <w:r>
              <w:rPr>
                <w:rFonts w:ascii="Handlee" w:eastAsia="Handlee" w:hAnsi="Handlee" w:cs="Handlee"/>
                <w:sz w:val="24"/>
                <w:szCs w:val="24"/>
              </w:rPr>
              <w:t xml:space="preserve"> </w:t>
            </w: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>Will complete next week wh</w:t>
            </w: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>en Melissa is here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Handlee" w:eastAsia="Handlee" w:hAnsi="Handlee" w:cs="Handlee"/>
                <w:sz w:val="24"/>
                <w:szCs w:val="24"/>
              </w:rPr>
            </w:pPr>
            <w:r>
              <w:rPr>
                <w:rFonts w:ascii="Handlee" w:eastAsia="Handlee" w:hAnsi="Handlee" w:cs="Handlee"/>
                <w:sz w:val="24"/>
                <w:szCs w:val="24"/>
              </w:rPr>
              <w:t xml:space="preserve">Create MD.7 </w:t>
            </w:r>
            <w:hyperlink r:id="rId10" w:anchor="gid=0">
              <w:r>
                <w:rPr>
                  <w:rFonts w:ascii="Handlee" w:eastAsia="Handlee" w:hAnsi="Handlee" w:cs="Handlee"/>
                  <w:color w:val="1155CC"/>
                  <w:sz w:val="24"/>
                  <w:szCs w:val="24"/>
                  <w:u w:val="single"/>
                </w:rPr>
                <w:t>WIN Groups</w:t>
              </w:r>
            </w:hyperlink>
            <w:r>
              <w:rPr>
                <w:rFonts w:ascii="Handlee" w:eastAsia="Handlee" w:hAnsi="Handlee" w:cs="Handlee"/>
                <w:sz w:val="24"/>
                <w:szCs w:val="24"/>
              </w:rPr>
              <w:t xml:space="preserve"> </w:t>
            </w: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>Done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Handlee" w:eastAsia="Handlee" w:hAnsi="Handlee" w:cs="Handlee"/>
                <w:sz w:val="24"/>
                <w:szCs w:val="24"/>
              </w:rPr>
            </w:pPr>
            <w:r>
              <w:rPr>
                <w:rFonts w:ascii="Handlee" w:eastAsia="Handlee" w:hAnsi="Handlee" w:cs="Handlee"/>
                <w:sz w:val="24"/>
                <w:szCs w:val="24"/>
              </w:rPr>
              <w:t xml:space="preserve">Create </w:t>
            </w:r>
            <w:hyperlink r:id="rId11">
              <w:r>
                <w:rPr>
                  <w:rFonts w:ascii="Handlee" w:eastAsia="Handlee" w:hAnsi="Handlee" w:cs="Handlee"/>
                  <w:color w:val="1155CC"/>
                  <w:sz w:val="24"/>
                  <w:szCs w:val="24"/>
                  <w:u w:val="single"/>
                </w:rPr>
                <w:t>RL3.3 Pre CFA</w:t>
              </w:r>
            </w:hyperlink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>: characters and how they contribute to the story</w:t>
            </w:r>
          </w:p>
          <w:p w:rsidR="007F7997" w:rsidRDefault="0042449C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Handlee" w:eastAsia="Handlee" w:hAnsi="Handlee" w:cs="Handlee"/>
                <w:color w:val="FF0000"/>
                <w:sz w:val="24"/>
                <w:szCs w:val="24"/>
              </w:rPr>
            </w:pPr>
            <w:hyperlink r:id="rId12">
              <w:r>
                <w:rPr>
                  <w:rFonts w:ascii="Handlee" w:eastAsia="Handlee" w:hAnsi="Handlee" w:cs="Handlee"/>
                  <w:color w:val="1155CC"/>
                  <w:sz w:val="24"/>
                  <w:szCs w:val="24"/>
                  <w:u w:val="single"/>
                </w:rPr>
                <w:t>RL3.3 Proficiency Scale</w:t>
              </w:r>
            </w:hyperlink>
          </w:p>
          <w:p w:rsidR="007F7997" w:rsidRDefault="0042449C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Handlee" w:eastAsia="Handlee" w:hAnsi="Handlee" w:cs="Handlee"/>
                <w:color w:val="FF0000"/>
                <w:sz w:val="24"/>
                <w:szCs w:val="24"/>
              </w:rPr>
            </w:pP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>Bri</w:t>
            </w:r>
            <w:r>
              <w:rPr>
                <w:rFonts w:ascii="Handlee" w:eastAsia="Handlee" w:hAnsi="Handlee" w:cs="Handlee"/>
                <w:color w:val="FF0000"/>
                <w:sz w:val="24"/>
                <w:szCs w:val="24"/>
              </w:rPr>
              <w:t>ng any passages or questions that may help to create this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Handlee" w:eastAsia="Handlee" w:hAnsi="Handlee" w:cs="Handlee"/>
                <w:sz w:val="24"/>
                <w:szCs w:val="24"/>
              </w:rPr>
            </w:pPr>
            <w:r>
              <w:rPr>
                <w:rFonts w:ascii="Handlee" w:eastAsia="Handlee" w:hAnsi="Handlee" w:cs="Handlee"/>
                <w:sz w:val="24"/>
                <w:szCs w:val="24"/>
              </w:rPr>
              <w:t>Schedule in modulars</w:t>
            </w:r>
          </w:p>
          <w:p w:rsidR="007F7997" w:rsidRDefault="007F7997">
            <w:pPr>
              <w:pStyle w:val="normal0"/>
              <w:widowControl w:val="0"/>
              <w:spacing w:line="240" w:lineRule="auto"/>
              <w:ind w:left="720"/>
              <w:rPr>
                <w:rFonts w:ascii="Handlee" w:eastAsia="Handlee" w:hAnsi="Handlee" w:cs="Handlee"/>
                <w:color w:val="FF0000"/>
                <w:sz w:val="24"/>
                <w:szCs w:val="24"/>
              </w:rPr>
            </w:pP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</w:rPr>
            </w:pPr>
          </w:p>
        </w:tc>
      </w:tr>
      <w:tr w:rsidR="007F799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  <w:u w:val="single"/>
              </w:rPr>
            </w:pPr>
            <w:r>
              <w:rPr>
                <w:rFonts w:ascii="Englebert" w:eastAsia="Englebert" w:hAnsi="Englebert" w:cs="Englebert"/>
                <w:u w:val="single"/>
              </w:rPr>
              <w:t xml:space="preserve">Logistics 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</w:rPr>
              <w:t>Field Trip Dates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</w:rPr>
              <w:t>Movie Theater Dates</w:t>
            </w:r>
          </w:p>
          <w:p w:rsidR="007F7997" w:rsidRDefault="0042449C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</w:rPr>
              <w:t>Spring WY-TOPP Testing Dates</w:t>
            </w:r>
          </w:p>
        </w:tc>
      </w:tr>
    </w:tbl>
    <w:p w:rsidR="007F7997" w:rsidRDefault="007F7997">
      <w:pPr>
        <w:pStyle w:val="normal0"/>
        <w:rPr>
          <w:rFonts w:ascii="Englebert" w:eastAsia="Englebert" w:hAnsi="Englebert" w:cs="Englebert"/>
        </w:rPr>
      </w:pPr>
    </w:p>
    <w:p w:rsidR="007F7997" w:rsidRDefault="007F7997">
      <w:pPr>
        <w:pStyle w:val="normal0"/>
      </w:pPr>
    </w:p>
    <w:p w:rsidR="007F7997" w:rsidRDefault="0042449C">
      <w:pPr>
        <w:pStyle w:val="normal0"/>
        <w:jc w:val="center"/>
        <w:rPr>
          <w:rFonts w:ascii="Englebert" w:eastAsia="Englebert" w:hAnsi="Englebert" w:cs="Englebert"/>
          <w:b/>
        </w:rPr>
      </w:pPr>
      <w:r>
        <w:rPr>
          <w:rFonts w:ascii="Englebert" w:eastAsia="Englebert" w:hAnsi="Englebert" w:cs="Englebert"/>
          <w:b/>
        </w:rPr>
        <w:t xml:space="preserve">Follow Up’s </w:t>
      </w:r>
    </w:p>
    <w:p w:rsidR="007F7997" w:rsidRDefault="007F7997">
      <w:pPr>
        <w:pStyle w:val="normal0"/>
        <w:jc w:val="center"/>
        <w:rPr>
          <w:rFonts w:ascii="Englebert" w:eastAsia="Englebert" w:hAnsi="Englebert" w:cs="Englebert"/>
          <w:b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F799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</w:rPr>
              <w:t>Date of Next PLC Meeting:</w:t>
            </w: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</w:rPr>
            </w:pP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97" w:rsidRDefault="0042449C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</w:rPr>
              <w:t xml:space="preserve">Data to Collect/Items to Bring For Next Meeting: </w:t>
            </w:r>
          </w:p>
          <w:p w:rsidR="007F7997" w:rsidRDefault="007F7997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</w:rPr>
            </w:pPr>
          </w:p>
        </w:tc>
      </w:tr>
    </w:tbl>
    <w:p w:rsidR="007F7997" w:rsidRDefault="007F7997">
      <w:pPr>
        <w:pStyle w:val="normal0"/>
        <w:rPr>
          <w:rFonts w:ascii="Englebert" w:eastAsia="Englebert" w:hAnsi="Englebert" w:cs="Englebert"/>
          <w:b/>
        </w:rPr>
      </w:pPr>
    </w:p>
    <w:p w:rsidR="007F7997" w:rsidRDefault="007F7997">
      <w:pPr>
        <w:pStyle w:val="normal0"/>
        <w:rPr>
          <w:rFonts w:ascii="Englebert" w:eastAsia="Englebert" w:hAnsi="Englebert" w:cs="Englebert"/>
          <w:b/>
        </w:rPr>
      </w:pPr>
    </w:p>
    <w:sectPr w:rsidR="007F799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ng Soon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Handlee">
    <w:altName w:val="Times New Roman"/>
    <w:charset w:val="00"/>
    <w:family w:val="auto"/>
    <w:pitch w:val="default"/>
  </w:font>
  <w:font w:name="Engleber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313"/>
    <w:multiLevelType w:val="multilevel"/>
    <w:tmpl w:val="EDD6BDD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B31DA0"/>
    <w:multiLevelType w:val="multilevel"/>
    <w:tmpl w:val="6D54988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strike w:val="0"/>
        <w:color w:val="434343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b w:val="0"/>
        <w:i w:val="0"/>
        <w:smallCaps w:val="0"/>
        <w:strike w:val="0"/>
        <w:color w:val="434343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Roboto" w:eastAsia="Roboto" w:hAnsi="Roboto" w:cs="Roboto"/>
        <w:b w:val="0"/>
        <w:i w:val="0"/>
        <w:smallCaps w:val="0"/>
        <w:strike w:val="0"/>
        <w:color w:val="434343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Roboto" w:eastAsia="Roboto" w:hAnsi="Roboto" w:cs="Roboto"/>
        <w:b w:val="0"/>
        <w:i w:val="0"/>
        <w:smallCaps w:val="0"/>
        <w:strike w:val="0"/>
        <w:color w:val="434343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Roboto" w:eastAsia="Roboto" w:hAnsi="Roboto" w:cs="Roboto"/>
        <w:b w:val="0"/>
        <w:i w:val="0"/>
        <w:smallCaps w:val="0"/>
        <w:strike w:val="0"/>
        <w:color w:val="434343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Roboto" w:eastAsia="Roboto" w:hAnsi="Roboto" w:cs="Roboto"/>
        <w:b w:val="0"/>
        <w:i w:val="0"/>
        <w:smallCaps w:val="0"/>
        <w:strike w:val="0"/>
        <w:color w:val="434343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Roboto" w:eastAsia="Roboto" w:hAnsi="Roboto" w:cs="Roboto"/>
        <w:b w:val="0"/>
        <w:i w:val="0"/>
        <w:smallCaps w:val="0"/>
        <w:strike w:val="0"/>
        <w:color w:val="434343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Roboto" w:eastAsia="Roboto" w:hAnsi="Roboto" w:cs="Roboto"/>
        <w:b w:val="0"/>
        <w:i w:val="0"/>
        <w:smallCaps w:val="0"/>
        <w:strike w:val="0"/>
        <w:color w:val="434343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Roboto" w:eastAsia="Roboto" w:hAnsi="Roboto" w:cs="Roboto"/>
        <w:b w:val="0"/>
        <w:i w:val="0"/>
        <w:smallCaps w:val="0"/>
        <w:strike w:val="0"/>
        <w:color w:val="434343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3ABF5EAE"/>
    <w:multiLevelType w:val="multilevel"/>
    <w:tmpl w:val="1514F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94A5E2E"/>
    <w:multiLevelType w:val="multilevel"/>
    <w:tmpl w:val="AA3C6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B010242"/>
    <w:multiLevelType w:val="multilevel"/>
    <w:tmpl w:val="B532E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B96417D"/>
    <w:multiLevelType w:val="multilevel"/>
    <w:tmpl w:val="427AA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7B155A"/>
    <w:multiLevelType w:val="multilevel"/>
    <w:tmpl w:val="C8060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7997"/>
    <w:rsid w:val="0042449C"/>
    <w:rsid w:val="007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gMijDBq3IekaWestE-hBsHKRv7ILnb0n1lRh6pc064U/edit?folder=13vRhtccnm18ykQDzsDG1OdBKZjhTFcCr" TargetMode="External"/><Relationship Id="rId12" Type="http://schemas.openxmlformats.org/officeDocument/2006/relationships/hyperlink" Target="https://docs.google.com/document/d/1G1lMYogwb5Xt1c_liGVDaZXlZBfN5QGdZ5SBdX1XHYY/ed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yy7-NwmJDC73pa8EbcSdv-40RtSMsknLdjYMicN_1r4/edit" TargetMode="External"/><Relationship Id="rId7" Type="http://schemas.openxmlformats.org/officeDocument/2006/relationships/hyperlink" Target="https://docs.google.com/document/d/1m6FCNz2kPGA3D9QVLNDqfN7Kot9RbfgvV4nDxxvu_7I/edit" TargetMode="External"/><Relationship Id="rId8" Type="http://schemas.openxmlformats.org/officeDocument/2006/relationships/hyperlink" Target="https://docs.google.com/spreadsheets/d/1PnU7bwCacHsMvTYvbfCw_dBpWRwSKMLWkKJJoRVeh3Y/edit" TargetMode="External"/><Relationship Id="rId9" Type="http://schemas.openxmlformats.org/officeDocument/2006/relationships/hyperlink" Target="https://docs.google.com/document/d/1gtmUFAlaOhmGvqa0eRifbFCx9tTjjecfQbPUtPcmG8Y/edit" TargetMode="External"/><Relationship Id="rId10" Type="http://schemas.openxmlformats.org/officeDocument/2006/relationships/hyperlink" Target="https://docs.google.com/spreadsheets/d/1tZ1v-taBUsSAx4GHbro8OMegpCjuWfVPyg5Y2ZdcUz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2020-06-12T16:20:00Z</dcterms:created>
  <dcterms:modified xsi:type="dcterms:W3CDTF">2020-06-12T16:20:00Z</dcterms:modified>
</cp:coreProperties>
</file>