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64"/>
          <w:szCs w:val="64"/>
        </w:rPr>
      </w:pPr>
      <w:r w:rsidDel="00000000" w:rsidR="00000000" w:rsidRPr="00000000">
        <w:rPr>
          <w:b w:val="1"/>
          <w:sz w:val="64"/>
          <w:szCs w:val="64"/>
          <w:rtl w:val="0"/>
        </w:rPr>
        <w:t xml:space="preserve">Learning Progression 3: Ladder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-552449</wp:posOffset>
            </wp:positionH>
            <wp:positionV relativeFrom="paragraph">
              <wp:posOffset>352425</wp:posOffset>
            </wp:positionV>
            <wp:extent cx="828675" cy="3671888"/>
            <wp:effectExtent b="0" l="0" r="0" t="0"/>
            <wp:wrapSquare wrapText="bothSides" distB="114300" distT="11430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36718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Think lesson plans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left"/>
        <w:rPr>
          <w:sz w:val="64"/>
          <w:szCs w:val="6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-485774</wp:posOffset>
            </wp:positionH>
            <wp:positionV relativeFrom="paragraph">
              <wp:posOffset>255315</wp:posOffset>
            </wp:positionV>
            <wp:extent cx="695325" cy="4483577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44835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8310.0" w:type="dxa"/>
        <w:jc w:val="left"/>
        <w:tblInd w:w="10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20"/>
        <w:gridCol w:w="2610"/>
        <w:gridCol w:w="2340"/>
        <w:gridCol w:w="2340"/>
        <w:tblGridChange w:id="0">
          <w:tblGrid>
            <w:gridCol w:w="1020"/>
            <w:gridCol w:w="261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(Evidence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of Learning)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Texts/Strategies  to Support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Students will </w:t>
            </w:r>
            <w:r w:rsidDel="00000000" w:rsidR="00000000" w:rsidRPr="00000000">
              <w:rPr>
                <w:b w:val="0"/>
                <w:color w:val="595959"/>
                <w:rtl w:val="0"/>
              </w:rPr>
              <w:t xml:space="preserve">learn about product life cycles and then be able to research a specific product to find out the sources of its various components.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Resource Go Round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Establish research “rules”...no copy and paste information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able to identify and classify Earth’s renewable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Quizlet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Give examples of renewable resources and give students opportunities to distinguish between renewable and non-renewable.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Renewable and Nonrenewable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explore the characteristics of Earth’s renewable resources and participate in student discourse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Unit Assessment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List characteristics and provide opportunities to discuss with student group members; water retention soil investigation </w:t>
            </w:r>
          </w:p>
        </w:tc>
      </w:tr>
    </w:tbl>
    <w:p w:rsidR="00000000" w:rsidDel="00000000" w:rsidP="00000000" w:rsidRDefault="00000000" w:rsidRPr="00000000" w14:paraId="0000001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825.0" w:type="dxa"/>
        <w:jc w:val="left"/>
        <w:tblInd w:w="-46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56.25"/>
        <w:gridCol w:w="2456.25"/>
        <w:gridCol w:w="2456.25"/>
        <w:gridCol w:w="2456.25"/>
        <w:tblGridChange w:id="0">
          <w:tblGrid>
            <w:gridCol w:w="2456.25"/>
            <w:gridCol w:w="2456.25"/>
            <w:gridCol w:w="2456.25"/>
            <w:gridCol w:w="2456.2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Steps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Standard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Assessments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(Evidence of Learning)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Texts to Support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be able to identify and classify Earth’s renewable resources with teacher assistance/accommodations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Resource Brochure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Natural Resources Trading Cards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Actual Trading Cards</w:t>
              </w:r>
            </w:hyperlink>
            <w:r w:rsidDel="00000000" w:rsidR="00000000" w:rsidRPr="00000000">
              <w:rPr>
                <w:rtl w:val="0"/>
              </w:rPr>
              <w:t xml:space="preserve">; Read Aloud: Dirt-The Scoop About Soil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Students will not be able to identify and classify Earth’s renewable resources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Review definitions, Anchor Charts; Natural Resources for Kids Video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rive.google.com/open?id=0ByXmjcJBEvXHN1Z3YVVGamFWMDA" TargetMode="External"/><Relationship Id="rId10" Type="http://schemas.openxmlformats.org/officeDocument/2006/relationships/hyperlink" Target="https://drive.google.com/open?id=0ByXmjcJBEvXHWFVBTWdPeVZ0LU0" TargetMode="External"/><Relationship Id="rId12" Type="http://schemas.openxmlformats.org/officeDocument/2006/relationships/hyperlink" Target="https://drive.google.com/open?id=0ByXmjcJBEvXHcFdFTkZxdVpMQUE" TargetMode="External"/><Relationship Id="rId9" Type="http://schemas.openxmlformats.org/officeDocument/2006/relationships/hyperlink" Target="https://docs.google.com/presentation/d/101qX7QjEiowIvNPAehuOlSKfVCqB3lyFF72AGRyY6K4/edit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https://drive.google.com/open?id=1RtISh5pcGVHEzQfIjbEOHHOMvQXRI4riJe6taMa8L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