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0000ff"/>
          <w:sz w:val="96"/>
          <w:szCs w:val="96"/>
          <w:rtl w:val="0"/>
        </w:rPr>
        <w:t xml:space="preserve">In 2017-2018, Polk Elementary will achieve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0000ff"/>
          <w:sz w:val="96"/>
          <w:szCs w:val="96"/>
          <w:u w:val="single"/>
          <w:rtl w:val="0"/>
        </w:rPr>
        <w:t xml:space="preserve">90%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0000ff"/>
          <w:sz w:val="96"/>
          <w:szCs w:val="96"/>
          <w:rtl w:val="0"/>
        </w:rPr>
        <w:t xml:space="preserve">approaches grade level on reading, math, and writing STAAR.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ff0000"/>
          <w:sz w:val="96"/>
          <w:szCs w:val="9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96"/>
          <w:szCs w:val="96"/>
          <w:rtl w:val="0"/>
        </w:rPr>
        <w:t xml:space="preserve">By May 2018,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96"/>
          <w:szCs w:val="96"/>
          <w:u w:val="single"/>
          <w:rtl w:val="0"/>
        </w:rPr>
        <w:t xml:space="preserve">82%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96"/>
          <w:szCs w:val="96"/>
          <w:rtl w:val="0"/>
        </w:rPr>
        <w:t xml:space="preserve"> or more of K-2 students at Polk Elementary will be reading on grade level as evidenced by end of year screeners.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120"/>
          <w:szCs w:val="12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351c75"/>
          <w:sz w:val="120"/>
          <w:szCs w:val="120"/>
          <w:rtl w:val="0"/>
        </w:rPr>
        <w:t xml:space="preserve">Polk Elementary staff will achieve an attendance rate of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351c75"/>
          <w:sz w:val="120"/>
          <w:szCs w:val="120"/>
          <w:u w:val="single"/>
          <w:rtl w:val="0"/>
        </w:rPr>
        <w:t xml:space="preserve">95%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351c75"/>
          <w:sz w:val="120"/>
          <w:szCs w:val="120"/>
          <w:rtl w:val="0"/>
        </w:rPr>
        <w:t xml:space="preserve"> for the year.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0000ff"/>
          <w:sz w:val="120"/>
          <w:szCs w:val="1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ff00ff"/>
          <w:sz w:val="120"/>
          <w:szCs w:val="12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ff00ff"/>
          <w:sz w:val="120"/>
          <w:szCs w:val="120"/>
          <w:rtl w:val="0"/>
        </w:rPr>
        <w:t xml:space="preserve">Polk Elementary students will achieve an attendance rate of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ff"/>
          <w:sz w:val="120"/>
          <w:szCs w:val="120"/>
          <w:u w:val="single"/>
          <w:rtl w:val="0"/>
        </w:rPr>
        <w:t xml:space="preserve">96%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ff"/>
          <w:sz w:val="120"/>
          <w:szCs w:val="120"/>
          <w:rtl w:val="0"/>
        </w:rPr>
        <w:t xml:space="preserve">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ff"/>
          <w:sz w:val="120"/>
          <w:szCs w:val="120"/>
          <w:rtl w:val="0"/>
        </w:rPr>
        <w:t xml:space="preserve">for the year.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120"/>
          <w:szCs w:val="12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38761d"/>
          <w:sz w:val="120"/>
          <w:szCs w:val="120"/>
          <w:rtl w:val="0"/>
        </w:rPr>
        <w:t xml:space="preserve">Polk Elementary will have less than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38761d"/>
          <w:sz w:val="120"/>
          <w:szCs w:val="120"/>
          <w:u w:val="single"/>
          <w:rtl w:val="0"/>
        </w:rPr>
        <w:t xml:space="preserve">47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38761d"/>
          <w:sz w:val="120"/>
          <w:szCs w:val="120"/>
          <w:rtl w:val="0"/>
        </w:rPr>
        <w:t xml:space="preserve"> discipline referrals in the year 2017-2018.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0000ff"/>
          <w:sz w:val="120"/>
          <w:szCs w:val="1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990000"/>
          <w:sz w:val="120"/>
          <w:szCs w:val="12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990000"/>
          <w:sz w:val="120"/>
          <w:szCs w:val="120"/>
          <w:rtl w:val="0"/>
        </w:rPr>
        <w:t xml:space="preserve">Polk Elementary will be a SUSTAINABLE PLC in the year 2017-2018.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99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99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b45f06"/>
          <w:sz w:val="120"/>
          <w:szCs w:val="12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b45f06"/>
          <w:sz w:val="120"/>
          <w:szCs w:val="120"/>
          <w:rtl w:val="0"/>
        </w:rPr>
        <w:t xml:space="preserve">Polk Elementary will demonstrate a sustainable and effective RTI model in 2017-2018.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674ea7"/>
          <w:sz w:val="96"/>
          <w:szCs w:val="9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674ea7"/>
          <w:sz w:val="96"/>
          <w:szCs w:val="96"/>
          <w:rtl w:val="0"/>
        </w:rPr>
        <w:t xml:space="preserve">By May 2018,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674ea7"/>
          <w:sz w:val="96"/>
          <w:szCs w:val="96"/>
          <w:u w:val="single"/>
          <w:rtl w:val="0"/>
        </w:rPr>
        <w:t xml:space="preserve">82%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674ea7"/>
          <w:sz w:val="96"/>
          <w:szCs w:val="96"/>
          <w:rtl w:val="0"/>
        </w:rPr>
        <w:t xml:space="preserve"> or more of PK students at Polk Elementary will be on grade level for reading and math as evidenced by end of year screeners.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674ea7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Special Elite" w:cs="Special Elite" w:eastAsia="Special Elite" w:hAnsi="Special Elite"/>
          <w:b w:val="1"/>
          <w:color w:val="990000"/>
          <w:sz w:val="96"/>
          <w:szCs w:val="9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990000"/>
          <w:sz w:val="96"/>
          <w:szCs w:val="96"/>
          <w:rtl w:val="0"/>
        </w:rPr>
        <w:t xml:space="preserve">In 2017-18, special area teachers will support and facilitate general education achievement goals, as evidenced through lesson plans and observations.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