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7C10" w14:textId="5BED1C8F" w:rsidR="00D70055" w:rsidRPr="00590682" w:rsidRDefault="00590682">
      <w:pPr>
        <w:rPr>
          <w:sz w:val="32"/>
          <w:szCs w:val="32"/>
        </w:rPr>
      </w:pPr>
      <w:r w:rsidRPr="00590682">
        <w:rPr>
          <w:rFonts w:ascii="Comic Sans MS" w:hAnsi="Comic Sans MS"/>
          <w:sz w:val="32"/>
          <w:szCs w:val="32"/>
        </w:rPr>
        <w:t>Tier 3 Entrance Criteria</w:t>
      </w:r>
      <w:r w:rsidRPr="00590682">
        <w:rPr>
          <w:sz w:val="32"/>
          <w:szCs w:val="32"/>
        </w:rPr>
        <w:t>:</w:t>
      </w:r>
    </w:p>
    <w:p w14:paraId="445F8218" w14:textId="2B0EACFF" w:rsidR="00590682" w:rsidRDefault="00590682" w:rsidP="00590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tudents who are 1 year behind on MAP and DIBELS (looking at composite score) for entering and exiting Tier 3.  </w:t>
      </w:r>
    </w:p>
    <w:p w14:paraId="58D97CC1" w14:textId="77777777" w:rsidR="00590682" w:rsidRDefault="00590682" w:rsidP="00590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Kindergarten will look at PSF and NWF winter benchmark and 2 PM data points.</w:t>
      </w:r>
    </w:p>
    <w:p w14:paraId="2A93DB18" w14:textId="77777777" w:rsidR="00590682" w:rsidRDefault="00590682" w:rsidP="00590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2D691C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grade will look at ORF winter benchmark and 2 PM data points in ORF.</w:t>
      </w:r>
    </w:p>
    <w:p w14:paraId="047458A2" w14:textId="1C8D46DA" w:rsidR="00590682" w:rsidRDefault="00590682" w:rsidP="00590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CSA data will be used for Tier 2 and 1 year below in MAP and DIBELS</w:t>
      </w:r>
    </w:p>
    <w:p w14:paraId="72E3C9E5" w14:textId="5428CD64" w:rsidR="00590682" w:rsidRDefault="00590682" w:rsidP="00590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Other relevant data that can denote a significant foundational delay</w:t>
      </w:r>
    </w:p>
    <w:p w14:paraId="3C5C6ABE" w14:textId="4D9B014B" w:rsidR="00151413" w:rsidRDefault="00151413" w:rsidP="00590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Math: At Risk area on GLOSS</w:t>
      </w:r>
    </w:p>
    <w:p w14:paraId="4E8D846B" w14:textId="1D3E71B2" w:rsidR="00151413" w:rsidRDefault="00151413" w:rsidP="00590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6 data points below benchmark on MCOMP</w:t>
      </w:r>
    </w:p>
    <w:p w14:paraId="5C80001D" w14:textId="35912E1B" w:rsidR="00590682" w:rsidRDefault="00590682" w:rsidP="00590682">
      <w:pPr>
        <w:rPr>
          <w:rFonts w:ascii="Comic Sans MS" w:hAnsi="Comic Sans MS"/>
          <w:sz w:val="24"/>
          <w:szCs w:val="24"/>
        </w:rPr>
      </w:pPr>
    </w:p>
    <w:p w14:paraId="1DA285EC" w14:textId="7EF8667A" w:rsidR="00590682" w:rsidRDefault="00590682" w:rsidP="00590682">
      <w:pPr>
        <w:rPr>
          <w:rFonts w:ascii="Comic Sans MS" w:hAnsi="Comic Sans MS"/>
          <w:sz w:val="24"/>
          <w:szCs w:val="24"/>
        </w:rPr>
      </w:pPr>
    </w:p>
    <w:p w14:paraId="1A805BEC" w14:textId="44A36B1A" w:rsidR="00590682" w:rsidRDefault="00590682" w:rsidP="00590682">
      <w:pPr>
        <w:rPr>
          <w:rFonts w:ascii="Comic Sans MS" w:hAnsi="Comic Sans MS"/>
          <w:sz w:val="32"/>
          <w:szCs w:val="32"/>
        </w:rPr>
      </w:pPr>
      <w:r w:rsidRPr="00590682">
        <w:rPr>
          <w:rFonts w:ascii="Comic Sans MS" w:hAnsi="Comic Sans MS"/>
          <w:sz w:val="32"/>
          <w:szCs w:val="32"/>
        </w:rPr>
        <w:t>Tier 3 Exit Criteria:</w:t>
      </w:r>
    </w:p>
    <w:p w14:paraId="640DEBF8" w14:textId="77777777" w:rsidR="00590682" w:rsidRDefault="00590682" w:rsidP="00590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students have closed the gap to 6 months below grade level to exit Tier 3 monitoring.</w:t>
      </w:r>
    </w:p>
    <w:p w14:paraId="0522767E" w14:textId="77777777" w:rsidR="00590682" w:rsidRDefault="00590682" w:rsidP="00590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students move from 1 grade level below to below grade level on MAP.</w:t>
      </w:r>
    </w:p>
    <w:p w14:paraId="16287ABF" w14:textId="77777777" w:rsidR="00590682" w:rsidRDefault="00590682" w:rsidP="00590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 data points on or above the AIM line on DIBELS.  </w:t>
      </w:r>
    </w:p>
    <w:p w14:paraId="29F9A2FE" w14:textId="77777777" w:rsidR="00590682" w:rsidRDefault="00590682" w:rsidP="00590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Second grade and up will need to meet the AIM line for ORF not NWF.  (3 data points) </w:t>
      </w:r>
    </w:p>
    <w:p w14:paraId="68EEA730" w14:textId="7F9C6F16" w:rsidR="00590682" w:rsidRDefault="00590682" w:rsidP="00590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First grade will need to meet AIM line (3 data points) for ORF (accuracy will be included).</w:t>
      </w:r>
    </w:p>
    <w:p w14:paraId="095DE37A" w14:textId="1E4ECD7B" w:rsidR="00151413" w:rsidRDefault="00151413" w:rsidP="00590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Math: move from At Risk to “Cause for Concern” range on GLOSS</w:t>
      </w:r>
    </w:p>
    <w:p w14:paraId="502D982A" w14:textId="4D6C0FCD" w:rsidR="00151413" w:rsidRDefault="00151413" w:rsidP="0059068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DP at or above benchmark on MCOMP</w:t>
      </w:r>
      <w:bookmarkStart w:id="0" w:name="_GoBack"/>
      <w:bookmarkEnd w:id="0"/>
    </w:p>
    <w:p w14:paraId="4C509BF6" w14:textId="77777777" w:rsidR="00590682" w:rsidRPr="00590682" w:rsidRDefault="00590682" w:rsidP="00590682">
      <w:pPr>
        <w:rPr>
          <w:rFonts w:ascii="Comic Sans MS" w:hAnsi="Comic Sans MS"/>
          <w:sz w:val="32"/>
          <w:szCs w:val="32"/>
        </w:rPr>
      </w:pPr>
    </w:p>
    <w:p w14:paraId="426D759B" w14:textId="77777777" w:rsidR="00590682" w:rsidRDefault="00590682" w:rsidP="00590682">
      <w:pPr>
        <w:rPr>
          <w:rFonts w:ascii="Comic Sans MS" w:hAnsi="Comic Sans MS"/>
          <w:sz w:val="24"/>
          <w:szCs w:val="24"/>
        </w:rPr>
      </w:pPr>
    </w:p>
    <w:p w14:paraId="2D22CC91" w14:textId="77777777" w:rsidR="00590682" w:rsidRDefault="00590682" w:rsidP="00590682">
      <w:pPr>
        <w:rPr>
          <w:rFonts w:ascii="Comic Sans MS" w:hAnsi="Comic Sans MS"/>
          <w:sz w:val="24"/>
          <w:szCs w:val="24"/>
        </w:rPr>
      </w:pPr>
    </w:p>
    <w:p w14:paraId="326D792F" w14:textId="77777777" w:rsidR="00590682" w:rsidRDefault="00590682"/>
    <w:sectPr w:rsidR="00590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82"/>
    <w:rsid w:val="00151413"/>
    <w:rsid w:val="002846A7"/>
    <w:rsid w:val="00555736"/>
    <w:rsid w:val="00590682"/>
    <w:rsid w:val="00C0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CD0EE"/>
  <w15:chartTrackingRefBased/>
  <w15:docId w15:val="{7ACB725E-68A0-47C6-B9E8-A7912E4F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9C944251DD64ABFA09BB16F31E66D" ma:contentTypeVersion="2" ma:contentTypeDescription="Create a new document." ma:contentTypeScope="" ma:versionID="57c824ae04d7ab6df8a43423eaf23e91">
  <xsd:schema xmlns:xsd="http://www.w3.org/2001/XMLSchema" xmlns:xs="http://www.w3.org/2001/XMLSchema" xmlns:p="http://schemas.microsoft.com/office/2006/metadata/properties" xmlns:ns2="fff1ca1e-07f4-4e4b-9e9d-16cbcaadeae9" targetNamespace="http://schemas.microsoft.com/office/2006/metadata/properties" ma:root="true" ma:fieldsID="09188e3d77a348a3f33f735bb2816aa1" ns2:_="">
    <xsd:import namespace="fff1ca1e-07f4-4e4b-9e9d-16cbcaade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1ca1e-07f4-4e4b-9e9d-16cbcaade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24F3E-A140-4E9F-BB02-EC1896ACD82B}"/>
</file>

<file path=customXml/itemProps2.xml><?xml version="1.0" encoding="utf-8"?>
<ds:datastoreItem xmlns:ds="http://schemas.openxmlformats.org/officeDocument/2006/customXml" ds:itemID="{BFA23219-FB1A-42D3-B0CB-E04207E9E2AB}"/>
</file>

<file path=customXml/itemProps3.xml><?xml version="1.0" encoding="utf-8"?>
<ds:datastoreItem xmlns:ds="http://schemas.openxmlformats.org/officeDocument/2006/customXml" ds:itemID="{7F20B263-0454-46E7-B071-643C7785E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Kristen</dc:creator>
  <cp:keywords/>
  <dc:description/>
  <cp:lastModifiedBy>Wolfe, Kristen</cp:lastModifiedBy>
  <cp:revision>2</cp:revision>
  <dcterms:created xsi:type="dcterms:W3CDTF">2021-03-22T17:48:00Z</dcterms:created>
  <dcterms:modified xsi:type="dcterms:W3CDTF">2021-03-22T17:48:00Z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0x0101008BC9C944251DD64ABFA09BB16F31E66D</vt:lpwstr>
  </property>
</Properties>
</file>