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07" w:rsidRDefault="001F7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 xml:space="preserve">Essential Standard Unpacked </w:t>
      </w:r>
    </w:p>
    <w:p w:rsidR="00B70A07" w:rsidRDefault="001F7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30"/>
          <w:szCs w:val="30"/>
        </w:rPr>
        <w:t>Grade Level &amp; Content Area</w:t>
      </w:r>
    </w:p>
    <w:tbl>
      <w:tblPr>
        <w:tblStyle w:val="a"/>
        <w:tblW w:w="141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525"/>
        <w:gridCol w:w="2175"/>
        <w:gridCol w:w="2310"/>
        <w:gridCol w:w="2295"/>
        <w:gridCol w:w="2415"/>
        <w:gridCol w:w="2010"/>
      </w:tblGrid>
      <w:tr w:rsidR="00B70A07">
        <w:trPr>
          <w:trHeight w:val="780"/>
          <w:jc w:val="center"/>
        </w:trPr>
        <w:tc>
          <w:tcPr>
            <w:tcW w:w="14130" w:type="dxa"/>
            <w:gridSpan w:val="7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spacing w:line="240" w:lineRule="auto"/>
              <w:ind w:left="9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What do we expect all students to learn? 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68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Essential Standard: </w:t>
            </w:r>
          </w:p>
        </w:tc>
      </w:tr>
      <w:tr w:rsidR="00B70A07">
        <w:trPr>
          <w:trHeight w:val="620"/>
          <w:jc w:val="center"/>
        </w:trPr>
        <w:tc>
          <w:tcPr>
            <w:tcW w:w="2400" w:type="dxa"/>
            <w:shd w:val="clear" w:color="auto" w:fill="CCCCCC"/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105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prerequisite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skills are needed?</w:t>
            </w:r>
          </w:p>
        </w:tc>
        <w:tc>
          <w:tcPr>
            <w:tcW w:w="117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70A07">
        <w:trPr>
          <w:trHeight w:val="480"/>
          <w:jc w:val="center"/>
        </w:trPr>
        <w:tc>
          <w:tcPr>
            <w:tcW w:w="2400" w:type="dxa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23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Relevant Statement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2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Why? Real world connection </w:t>
            </w:r>
          </w:p>
        </w:tc>
        <w:tc>
          <w:tcPr>
            <w:tcW w:w="11730" w:type="dxa"/>
            <w:gridSpan w:val="6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70A07">
        <w:trPr>
          <w:trHeight w:val="495"/>
          <w:jc w:val="center"/>
        </w:trPr>
        <w:tc>
          <w:tcPr>
            <w:tcW w:w="2400" w:type="dxa"/>
            <w:shd w:val="clear" w:color="auto" w:fill="D9D9D9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B70A07">
            <w:pPr>
              <w:widowControl w:val="0"/>
              <w:spacing w:line="240" w:lineRule="auto"/>
              <w:ind w:left="90" w:right="232"/>
              <w:jc w:val="center"/>
              <w:rPr>
                <w:b/>
                <w:sz w:val="12"/>
                <w:szCs w:val="12"/>
              </w:rPr>
            </w:pPr>
          </w:p>
          <w:p w:rsidR="00B70A07" w:rsidRDefault="001F7B20">
            <w:pPr>
              <w:widowControl w:val="0"/>
              <w:spacing w:line="240" w:lineRule="auto"/>
              <w:ind w:left="90" w:right="23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4">
              <w:r>
                <w:rPr>
                  <w:rFonts w:ascii="Arial Narrow" w:eastAsia="Arial Narrow" w:hAnsi="Arial Narrow" w:cs="Arial Narrow"/>
                  <w:b/>
                  <w:color w:val="1155CC"/>
                  <w:sz w:val="20"/>
                  <w:szCs w:val="20"/>
                  <w:u w:val="single"/>
                </w:rPr>
                <w:t>Executive Skills</w:t>
              </w:r>
            </w:hyperlink>
          </w:p>
          <w:p w:rsidR="00B70A07" w:rsidRDefault="00B70A07">
            <w:pPr>
              <w:widowControl w:val="0"/>
              <w:spacing w:line="240" w:lineRule="auto"/>
              <w:ind w:left="90" w:right="232"/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  <w:p w:rsidR="00B70A07" w:rsidRDefault="001F7B20">
            <w:pPr>
              <w:widowControl w:val="0"/>
              <w:spacing w:line="240" w:lineRule="auto"/>
              <w:ind w:right="23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hyperlink r:id="rId5">
              <w:r>
                <w:rPr>
                  <w:rFonts w:ascii="Arial Narrow" w:eastAsia="Arial Narrow" w:hAnsi="Arial Narrow" w:cs="Arial Narrow"/>
                  <w:b/>
                  <w:color w:val="1155CC"/>
                  <w:sz w:val="20"/>
                  <w:szCs w:val="20"/>
                  <w:u w:val="single"/>
                </w:rPr>
                <w:t>The Learning Pit</w:t>
              </w:r>
            </w:hyperlink>
          </w:p>
          <w:p w:rsidR="00B70A07" w:rsidRDefault="00B70A07">
            <w:pPr>
              <w:widowControl w:val="0"/>
              <w:spacing w:line="240" w:lineRule="auto"/>
              <w:ind w:right="232"/>
              <w:jc w:val="center"/>
              <w:rPr>
                <w:sz w:val="12"/>
                <w:szCs w:val="12"/>
              </w:rPr>
            </w:pPr>
          </w:p>
          <w:p w:rsidR="00B70A07" w:rsidRDefault="001F7B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6">
              <w:r>
                <w:rPr>
                  <w:rFonts w:ascii="Arial Narrow" w:eastAsia="Arial Narrow" w:hAnsi="Arial Narrow" w:cs="Arial Narrow"/>
                  <w:b/>
                  <w:color w:val="1155CC"/>
                  <w:sz w:val="20"/>
                  <w:szCs w:val="20"/>
                  <w:u w:val="single"/>
                </w:rPr>
                <w:t>Executive Skills Resources</w:t>
              </w:r>
            </w:hyperlink>
          </w:p>
          <w:p w:rsidR="00B70A07" w:rsidRDefault="00B70A07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  <w:p w:rsidR="00B70A07" w:rsidRDefault="001F7B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7" w:anchor="gid=0">
              <w:r>
                <w:rPr>
                  <w:rFonts w:ascii="Arial Narrow" w:eastAsia="Arial Narrow" w:hAnsi="Arial Narrow" w:cs="Arial Narrow"/>
                  <w:b/>
                  <w:color w:val="1155CC"/>
                  <w:sz w:val="20"/>
                  <w:szCs w:val="20"/>
                  <w:u w:val="single"/>
                </w:rPr>
                <w:t>Tool Bank</w:t>
              </w:r>
            </w:hyperlink>
            <w:hyperlink r:id="rId8" w:anchor="gid=0">
              <w:r>
                <w:rPr>
                  <w:rFonts w:ascii="Arial Narrow" w:eastAsia="Arial Narrow" w:hAnsi="Arial Narrow" w:cs="Arial Narrow"/>
                  <w:b/>
                  <w:color w:val="1155CC"/>
                  <w:sz w:val="20"/>
                  <w:szCs w:val="20"/>
                  <w:u w:val="single"/>
                </w:rPr>
                <w:t xml:space="preserve"> by Grade</w:t>
              </w:r>
            </w:hyperlink>
          </w:p>
        </w:tc>
        <w:tc>
          <w:tcPr>
            <w:tcW w:w="5010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Highlight the executive function(s) that students need to be proficient on the essential standard:</w:t>
            </w:r>
          </w:p>
          <w:p w:rsidR="00B70A07" w:rsidRDefault="00B70A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1F7B2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 Working Memory</w:t>
              </w:r>
            </w:hyperlink>
            <w:hyperlink r:id="rId10"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t xml:space="preserve">            </w:t>
            </w:r>
            <w:hyperlink r:id="rId11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Organization</w:t>
              </w:r>
            </w:hyperlink>
            <w:r>
              <w:t xml:space="preserve">         </w:t>
            </w:r>
            <w:hyperlink r:id="rId12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Impulse Control</w:t>
              </w:r>
            </w:hyperlink>
          </w:p>
          <w:p w:rsidR="00B70A07" w:rsidRDefault="001F7B2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hyperlink r:id="rId13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Emotional Control</w:t>
              </w:r>
            </w:hyperlink>
            <w:r>
              <w:t xml:space="preserve">            </w:t>
            </w:r>
            <w:hyperlink r:id="rId14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Flexible Thinking</w:t>
              </w:r>
            </w:hyperlink>
            <w:r>
              <w:t xml:space="preserve">    </w:t>
            </w:r>
            <w:hyperlink r:id="rId15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Self-Monitoring</w:t>
              </w:r>
            </w:hyperlink>
          </w:p>
          <w:p w:rsidR="00B70A07" w:rsidRDefault="001F7B2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hyperlink r:id="rId16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Planning and Prioritizing</w:t>
              </w:r>
            </w:hyperlink>
            <w:r>
              <w:t xml:space="preserve">    </w:t>
            </w:r>
            <w:hyperlink r:id="rId17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Task Initiation</w:t>
              </w:r>
            </w:hyperlink>
          </w:p>
        </w:tc>
        <w:tc>
          <w:tcPr>
            <w:tcW w:w="2295" w:type="dxa"/>
            <w:shd w:val="clear" w:color="auto" w:fill="D9D9D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ctivities to use in Morning Meeting for Academic Connection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-or-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Area Connections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B70A07">
        <w:trPr>
          <w:trHeight w:val="1215"/>
          <w:jc w:val="center"/>
        </w:trPr>
        <w:tc>
          <w:tcPr>
            <w:tcW w:w="2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 w:right="135"/>
              <w:jc w:val="center"/>
              <w:rPr>
                <w:b/>
                <w:sz w:val="16"/>
                <w:szCs w:val="16"/>
              </w:rPr>
            </w:pPr>
          </w:p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 w:right="135"/>
              <w:jc w:val="center"/>
              <w:rPr>
                <w:b/>
                <w:sz w:val="16"/>
                <w:szCs w:val="16"/>
              </w:rPr>
            </w:pP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Learning Targets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in 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 w:right="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Student Friendly</w:t>
            </w:r>
            <w:r>
              <w:rPr>
                <w:b/>
                <w:sz w:val="16"/>
                <w:szCs w:val="16"/>
              </w:rPr>
              <w:t xml:space="preserve"> Terms</w:t>
            </w:r>
          </w:p>
        </w:tc>
        <w:tc>
          <w:tcPr>
            <w:tcW w:w="5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How will we teach it?</w:t>
            </w:r>
          </w:p>
          <w:p w:rsidR="00B70A07" w:rsidRDefault="001F7B20">
            <w:pPr>
              <w:widowControl w:val="0"/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(Tier 1)</w:t>
            </w: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8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What will we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  when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they didn’t 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learn the standard?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Intervention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(insert picture for team for agreement on emergent)</w:t>
            </w:r>
          </w:p>
        </w:tc>
        <w:tc>
          <w:tcPr>
            <w:tcW w:w="22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34" w:right="9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How will we know when they learn it?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34" w:right="9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Proficient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(insert picture below for team agreement on proficient)</w:t>
            </w:r>
          </w:p>
        </w:tc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3" w:line="240" w:lineRule="auto"/>
              <w:ind w:left="166" w:right="175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What will we do when students have already learned this standard?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Extension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(insert picture for team for agreement on exceeding) </w:t>
            </w:r>
          </w:p>
        </w:tc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How will we </w:t>
            </w:r>
          </w:p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assess it? </w:t>
            </w:r>
          </w:p>
        </w:tc>
      </w:tr>
      <w:tr w:rsidR="00B70A07">
        <w:trPr>
          <w:trHeight w:val="117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2"/>
              <w:rPr>
                <w:color w:val="9900FF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5" w:lineRule="auto"/>
              <w:ind w:left="214" w:right="114"/>
              <w:rPr>
                <w:b/>
                <w:sz w:val="15"/>
                <w:szCs w:val="15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line="245" w:lineRule="auto"/>
              <w:ind w:left="465" w:right="422" w:hanging="341"/>
              <w:rPr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6"/>
              <w:rPr>
                <w:color w:val="1155CC"/>
                <w:sz w:val="21"/>
                <w:szCs w:val="21"/>
                <w:u w:val="single"/>
              </w:rPr>
            </w:pPr>
          </w:p>
        </w:tc>
      </w:tr>
      <w:tr w:rsidR="00B70A07">
        <w:trPr>
          <w:trHeight w:val="117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sz w:val="13"/>
                <w:szCs w:val="13"/>
              </w:rPr>
            </w:pPr>
            <w:hyperlink r:id="rId18">
              <w:r>
                <w:rPr>
                  <w:color w:val="1155CC"/>
                  <w:sz w:val="13"/>
                  <w:szCs w:val="13"/>
                  <w:u w:val="single"/>
                </w:rPr>
                <w:t>Identify Language Function</w:t>
              </w:r>
            </w:hyperlink>
            <w:r>
              <w:rPr>
                <w:sz w:val="13"/>
                <w:szCs w:val="13"/>
              </w:rPr>
              <w:t>: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Cause and Effect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Contrast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and Explain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Predict, Infer, Generalize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Sequence and Time</w:t>
            </w:r>
          </w:p>
          <w:p w:rsidR="00B70A07" w:rsidRDefault="001F7B20">
            <w:pPr>
              <w:widowControl w:val="0"/>
              <w:rPr>
                <w:sz w:val="3"/>
                <w:szCs w:val="3"/>
              </w:rPr>
            </w:pPr>
            <w:r>
              <w:rPr>
                <w:sz w:val="12"/>
                <w:szCs w:val="12"/>
              </w:rPr>
              <w:t>Summarize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0" w:lineRule="auto"/>
              <w:ind w:right="175"/>
              <w:jc w:val="right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5" w:lineRule="auto"/>
              <w:ind w:left="214" w:right="114"/>
              <w:rPr>
                <w:b/>
                <w:sz w:val="15"/>
                <w:szCs w:val="15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line="245" w:lineRule="auto"/>
              <w:ind w:left="465" w:right="422" w:hanging="341"/>
              <w:rPr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6"/>
              <w:rPr>
                <w:color w:val="1155CC"/>
                <w:sz w:val="21"/>
                <w:szCs w:val="21"/>
                <w:u w:val="single"/>
              </w:rPr>
            </w:pPr>
          </w:p>
        </w:tc>
      </w:tr>
      <w:tr w:rsidR="00B70A07">
        <w:trPr>
          <w:trHeight w:val="1320"/>
          <w:jc w:val="center"/>
        </w:trPr>
        <w:tc>
          <w:tcPr>
            <w:tcW w:w="2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line="240" w:lineRule="auto"/>
              <w:ind w:left="181" w:right="135"/>
              <w:jc w:val="center"/>
              <w:rPr>
                <w:b/>
                <w:sz w:val="16"/>
                <w:szCs w:val="16"/>
              </w:rPr>
            </w:pPr>
          </w:p>
          <w:p w:rsidR="00B70A07" w:rsidRDefault="00B70A07">
            <w:pPr>
              <w:widowControl w:val="0"/>
              <w:spacing w:line="240" w:lineRule="auto"/>
              <w:ind w:left="181" w:right="135"/>
              <w:jc w:val="center"/>
              <w:rPr>
                <w:b/>
                <w:sz w:val="16"/>
                <w:szCs w:val="16"/>
              </w:rPr>
            </w:pPr>
          </w:p>
          <w:p w:rsidR="00B70A07" w:rsidRDefault="001F7B20">
            <w:pPr>
              <w:widowControl w:val="0"/>
              <w:spacing w:line="240" w:lineRule="auto"/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Learning Targets in </w:t>
            </w:r>
          </w:p>
          <w:p w:rsidR="00B70A07" w:rsidRDefault="001F7B20">
            <w:pPr>
              <w:widowControl w:val="0"/>
              <w:spacing w:line="240" w:lineRule="auto"/>
              <w:ind w:left="181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Friendly Terms</w:t>
            </w:r>
          </w:p>
        </w:tc>
        <w:tc>
          <w:tcPr>
            <w:tcW w:w="5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70A07" w:rsidRDefault="001F7B20">
            <w:pPr>
              <w:widowControl w:val="0"/>
              <w:spacing w:line="240" w:lineRule="auto"/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How will we teach it?</w:t>
            </w:r>
          </w:p>
          <w:p w:rsidR="00B70A07" w:rsidRDefault="001F7B20">
            <w:pPr>
              <w:widowControl w:val="0"/>
              <w:spacing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(Tier 1)</w:t>
            </w: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8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What will we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  when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they didn’t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learn the standard?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Intervention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(insert picture for team for agreement on emergent)</w:t>
            </w:r>
          </w:p>
        </w:tc>
        <w:tc>
          <w:tcPr>
            <w:tcW w:w="22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3" w:line="245" w:lineRule="auto"/>
              <w:ind w:left="134" w:right="9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How will we know when they learn it?</w:t>
            </w:r>
          </w:p>
          <w:p w:rsidR="00B70A07" w:rsidRDefault="001F7B20">
            <w:pPr>
              <w:widowControl w:val="0"/>
              <w:spacing w:before="13" w:line="245" w:lineRule="auto"/>
              <w:ind w:left="134" w:right="9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Proficient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(insert picture below for team agreement on proficient)</w:t>
            </w:r>
          </w:p>
        </w:tc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3" w:line="240" w:lineRule="auto"/>
              <w:ind w:left="166" w:right="175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What will we do when students have already learned this standard?</w:t>
            </w:r>
          </w:p>
          <w:p w:rsidR="00B70A07" w:rsidRDefault="001F7B20">
            <w:pPr>
              <w:widowControl w:val="0"/>
              <w:spacing w:before="13"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Extension</w:t>
            </w:r>
          </w:p>
          <w:p w:rsidR="00B70A07" w:rsidRDefault="001F7B20">
            <w:pPr>
              <w:widowControl w:val="0"/>
              <w:spacing w:before="13" w:line="245" w:lineRule="auto"/>
              <w:ind w:left="166" w:right="1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(insert picture for team for agreement on exceeding) </w:t>
            </w:r>
          </w:p>
        </w:tc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0A07" w:rsidRDefault="001F7B20">
            <w:pPr>
              <w:widowControl w:val="0"/>
              <w:spacing w:before="13" w:line="240" w:lineRule="auto"/>
              <w:ind w:left="111" w:right="135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How will we </w:t>
            </w:r>
          </w:p>
          <w:p w:rsidR="00B70A07" w:rsidRDefault="001F7B20">
            <w:pPr>
              <w:widowControl w:val="0"/>
              <w:spacing w:before="13" w:line="240" w:lineRule="auto"/>
              <w:ind w:left="111" w:right="135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assess it? </w:t>
            </w:r>
          </w:p>
        </w:tc>
      </w:tr>
      <w:tr w:rsidR="00B70A07">
        <w:trPr>
          <w:trHeight w:val="108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0" w:lineRule="auto"/>
              <w:ind w:left="135" w:right="175"/>
              <w:rPr>
                <w:sz w:val="17"/>
                <w:szCs w:val="17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line="245" w:lineRule="auto"/>
              <w:ind w:right="426"/>
              <w:rPr>
                <w:sz w:val="17"/>
                <w:szCs w:val="17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1" w:right="135" w:firstLine="9"/>
              <w:rPr>
                <w:color w:val="1155CC"/>
                <w:sz w:val="21"/>
                <w:szCs w:val="21"/>
                <w:u w:val="single"/>
              </w:rPr>
            </w:pPr>
          </w:p>
        </w:tc>
      </w:tr>
      <w:tr w:rsidR="00B70A07">
        <w:trPr>
          <w:trHeight w:val="108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spacing w:before="8" w:line="240" w:lineRule="auto"/>
              <w:rPr>
                <w:sz w:val="13"/>
                <w:szCs w:val="13"/>
              </w:rPr>
            </w:pPr>
            <w:hyperlink r:id="rId19">
              <w:r>
                <w:rPr>
                  <w:color w:val="1155CC"/>
                  <w:sz w:val="13"/>
                  <w:szCs w:val="13"/>
                  <w:u w:val="single"/>
                </w:rPr>
                <w:t>Identify Language Function</w:t>
              </w:r>
            </w:hyperlink>
            <w:r>
              <w:rPr>
                <w:sz w:val="13"/>
                <w:szCs w:val="13"/>
              </w:rPr>
              <w:t>: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Cause and Effect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Contrast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and Explain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Predict, Infer, Generalize</w:t>
            </w:r>
          </w:p>
          <w:p w:rsidR="00B70A07" w:rsidRDefault="001F7B20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Sequence and Time</w:t>
            </w:r>
          </w:p>
          <w:p w:rsidR="00B70A07" w:rsidRDefault="001F7B20">
            <w:pPr>
              <w:widowControl w:val="0"/>
              <w:rPr>
                <w:sz w:val="21"/>
                <w:szCs w:val="21"/>
              </w:rPr>
            </w:pPr>
            <w:r>
              <w:rPr>
                <w:sz w:val="12"/>
                <w:szCs w:val="12"/>
              </w:rPr>
              <w:t>Summarize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before="13" w:line="240" w:lineRule="auto"/>
              <w:ind w:left="135" w:right="175"/>
              <w:rPr>
                <w:sz w:val="17"/>
                <w:szCs w:val="17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spacing w:line="245" w:lineRule="auto"/>
              <w:ind w:right="426"/>
              <w:rPr>
                <w:sz w:val="17"/>
                <w:szCs w:val="17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1" w:right="135" w:firstLine="9"/>
              <w:rPr>
                <w:color w:val="1155CC"/>
                <w:sz w:val="21"/>
                <w:szCs w:val="21"/>
                <w:u w:val="single"/>
              </w:rPr>
            </w:pPr>
          </w:p>
        </w:tc>
      </w:tr>
    </w:tbl>
    <w:p w:rsidR="00B70A07" w:rsidRDefault="00B70A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0"/>
        <w:tblW w:w="1423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525"/>
        <w:gridCol w:w="3525"/>
        <w:gridCol w:w="3525"/>
      </w:tblGrid>
      <w:tr w:rsidR="00B70A07">
        <w:trPr>
          <w:trHeight w:val="300"/>
        </w:trPr>
        <w:tc>
          <w:tcPr>
            <w:tcW w:w="14235" w:type="dxa"/>
            <w:gridSpan w:val="4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When will we teach the standard? If it continues in multiple quarters, how will expectations change?</w:t>
            </w:r>
          </w:p>
        </w:tc>
      </w:tr>
      <w:tr w:rsidR="00B70A07">
        <w:trPr>
          <w:trHeight w:val="270"/>
        </w:trPr>
        <w:tc>
          <w:tcPr>
            <w:tcW w:w="3660" w:type="dxa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1st Quarter </w:t>
            </w:r>
          </w:p>
        </w:tc>
        <w:tc>
          <w:tcPr>
            <w:tcW w:w="3525" w:type="dxa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2nd Quarter </w:t>
            </w:r>
          </w:p>
        </w:tc>
        <w:tc>
          <w:tcPr>
            <w:tcW w:w="3525" w:type="dxa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3rd Quarter </w:t>
            </w:r>
          </w:p>
        </w:tc>
        <w:tc>
          <w:tcPr>
            <w:tcW w:w="3525" w:type="dxa"/>
            <w:shd w:val="clear" w:color="auto" w:fill="CCCCCC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4th Quarter</w:t>
            </w:r>
          </w:p>
        </w:tc>
      </w:tr>
      <w:tr w:rsidR="00B70A07">
        <w:trPr>
          <w:trHeight w:val="1035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B70A07" w:rsidRDefault="00B70A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1"/>
        <w:tblW w:w="14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5"/>
        <w:gridCol w:w="7200"/>
      </w:tblGrid>
      <w:tr w:rsidR="00B70A07">
        <w:trPr>
          <w:trHeight w:val="645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5" w:right="88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Vocabulary: (any vocabulary needed before or during teaching) 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b/>
                <w:color w:val="1155CC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Resources: (links when possible)</w:t>
            </w:r>
          </w:p>
        </w:tc>
      </w:tr>
      <w:tr w:rsidR="00B70A07">
        <w:trPr>
          <w:trHeight w:val="585"/>
        </w:trPr>
        <w:tc>
          <w:tcPr>
            <w:tcW w:w="14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Supporting Standards: </w:t>
            </w:r>
          </w:p>
          <w:p w:rsidR="00B70A07" w:rsidRDefault="00B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B70A07" w:rsidRDefault="00B70A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B70A07">
        <w:trPr>
          <w:trHeight w:val="495"/>
        </w:trPr>
        <w:tc>
          <w:tcPr>
            <w:tcW w:w="144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Webb’s Depth of Knowledge</w:t>
            </w:r>
          </w:p>
        </w:tc>
      </w:tr>
      <w:tr w:rsidR="00B70A07">
        <w:trPr>
          <w:trHeight w:val="49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DOK1 Recalling and Reproducing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Calculate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Define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Find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Identify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List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Label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Match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Measure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Copy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Memorize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Repeat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Report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Recall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Recite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Recognize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State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Tell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Tabulate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 rules </w:t>
            </w:r>
          </w:p>
          <w:p w:rsidR="00B70A07" w:rsidRDefault="001F7B2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answer who, what, when, where, why, how</w:t>
            </w:r>
          </w:p>
          <w:p w:rsidR="00B70A07" w:rsidRDefault="00B70A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1F7B2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DOK 2 Skills and Concepts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Infer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Categorize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Organize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Display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Compare-contrast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Modify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Predict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Distinguish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Estimate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Extend patterns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 context clues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Make observations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Summarize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Translate from table to graph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Classify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Show cause/ effect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Relate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 for clarity </w:t>
            </w:r>
          </w:p>
          <w:p w:rsidR="00B70A07" w:rsidRDefault="00B70A0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1F7B2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DOK 3 Strategic Thinking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Appraise                      Distinguish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Assess                         Examine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Cite Evidence              Explain How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Check                          Formulate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Compare                     Hypothesize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Compile                       Identify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Conclude                     Infer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Contrast                      Interpret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Critique                       Investigate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Decide                         Judge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Defend                        Justify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Describe                     Reorganize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Develop                      Solve </w:t>
            </w: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Differentiate                Support</w:t>
            </w: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DOK 4 Extended Thinking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Appraise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Connect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Create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Critique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gn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Judge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Justify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Prove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Report </w:t>
            </w:r>
          </w:p>
          <w:p w:rsidR="00B70A07" w:rsidRDefault="001F7B20">
            <w:pPr>
              <w:widowControl w:val="0"/>
              <w:spacing w:line="240" w:lineRule="auto"/>
              <w:ind w:left="1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Synthesize </w:t>
            </w: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B70A07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A07" w:rsidRDefault="001F7B20">
            <w:pPr>
              <w:widowControl w:val="0"/>
              <w:spacing w:line="240" w:lineRule="auto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Resources:</w:t>
            </w:r>
          </w:p>
        </w:tc>
      </w:tr>
    </w:tbl>
    <w:p w:rsidR="00B70A07" w:rsidRDefault="001F7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Revised</w:t>
      </w:r>
      <w:r>
        <w:rPr>
          <w:sz w:val="16"/>
          <w:szCs w:val="16"/>
        </w:rPr>
        <w:t xml:space="preserve"> 12.20.22</w:t>
      </w:r>
    </w:p>
    <w:sectPr w:rsidR="00B70A07">
      <w:pgSz w:w="15840" w:h="12240" w:orient="landscape"/>
      <w:pgMar w:top="705" w:right="720" w:bottom="40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07"/>
    <w:rsid w:val="001F7B20"/>
    <w:rsid w:val="00B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73701-3B67-4897-8F1A-FC740BD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0MpMJqb2GH8uvo3MZMVqY450tTZ3dEz7Zf4EgyWg7d4/edit" TargetMode="External"/><Relationship Id="rId13" Type="http://schemas.openxmlformats.org/officeDocument/2006/relationships/hyperlink" Target="https://docs.google.com/document/d/1_vdkVt3oQD0RBoke6qYMENCsHI9dGmHI/edit" TargetMode="External"/><Relationship Id="rId18" Type="http://schemas.openxmlformats.org/officeDocument/2006/relationships/hyperlink" Target="https://drive.google.com/drive/folders/1tTmEYhSZye23S3krbHwQMeqGX1i34cZd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0MpMJqb2GH8uvo3MZMVqY450tTZ3dEz7Zf4EgyWg7d4/edit" TargetMode="External"/><Relationship Id="rId12" Type="http://schemas.openxmlformats.org/officeDocument/2006/relationships/hyperlink" Target="https://drive.google.com/drive/u/0/folders/1XIuyoddNjFR5VuMESBnbo2J2pq24ZYDM" TargetMode="External"/><Relationship Id="rId17" Type="http://schemas.openxmlformats.org/officeDocument/2006/relationships/hyperlink" Target="https://drive.google.com/drive/u/0/folders/1FieJpZiN40-sCtYhkn0bp4Jr3eb75g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u/0/folders/1SZ5B4fkAFBybXsn9w6RgINdkZze2bv6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2jezZgFh4A0wJnH7VgxlzgrKLQR82gV?usp=sharing" TargetMode="External"/><Relationship Id="rId11" Type="http://schemas.openxmlformats.org/officeDocument/2006/relationships/hyperlink" Target="https://docs.google.com/document/d/1vO27544YT2a88bEmlGWAjAr8qPujCnzf/edit" TargetMode="External"/><Relationship Id="rId5" Type="http://schemas.openxmlformats.org/officeDocument/2006/relationships/hyperlink" Target="https://drive.google.com/file/d/1dyB5-7sI6qHOWkyl4ssn0S4HNspr5AX7/view?usp=sharing" TargetMode="External"/><Relationship Id="rId15" Type="http://schemas.openxmlformats.org/officeDocument/2006/relationships/hyperlink" Target="https://drive.google.com/drive/u/0/folders/1QtIb5rqhd3UU3GfrlCX2t1pasL4cXe4V" TargetMode="External"/><Relationship Id="rId10" Type="http://schemas.openxmlformats.org/officeDocument/2006/relationships/hyperlink" Target="https://drive.google.com/drive/u/0/folders/1Fbl7fm3EheZtoGT9Oz2E80WjjReIdpX6" TargetMode="External"/><Relationship Id="rId19" Type="http://schemas.openxmlformats.org/officeDocument/2006/relationships/hyperlink" Target="https://drive.google.com/drive/folders/1tTmEYhSZye23S3krbHwQMeqGX1i34cZd?usp=sharing" TargetMode="External"/><Relationship Id="rId4" Type="http://schemas.openxmlformats.org/officeDocument/2006/relationships/hyperlink" Target="https://drive.google.com/file/d/1I-5LREpzI49ydTAvxwsjTD99SSA-hvqH/view?usp=sharing" TargetMode="External"/><Relationship Id="rId9" Type="http://schemas.openxmlformats.org/officeDocument/2006/relationships/hyperlink" Target="https://drive.google.com/drive/u/0/folders/1Fbl7fm3EheZtoGT9Oz2E80WjjReIdpX6" TargetMode="External"/><Relationship Id="rId14" Type="http://schemas.openxmlformats.org/officeDocument/2006/relationships/hyperlink" Target="https://drive.google.com/drive/u/0/search?q=flexible%20thi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Renae Stewman</dc:creator>
  <cp:lastModifiedBy>Regina Renae Stewman</cp:lastModifiedBy>
  <cp:revision>2</cp:revision>
  <dcterms:created xsi:type="dcterms:W3CDTF">2023-02-28T23:58:00Z</dcterms:created>
  <dcterms:modified xsi:type="dcterms:W3CDTF">2023-02-28T23:58:00Z</dcterms:modified>
</cp:coreProperties>
</file>