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9.429931640625" w:firstLine="0"/>
        <w:jc w:val="righ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REPRODUCIBLE | 115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83642578125" w:line="240" w:lineRule="auto"/>
        <w:ind w:left="0" w:right="0" w:firstLine="0"/>
        <w:jc w:val="center"/>
        <w:rPr>
          <w:rFonts w:ascii="Arial" w:cs="Arial" w:eastAsia="Arial" w:hAnsi="Arial"/>
          <w:b w:val="1"/>
          <w:i w:val="0"/>
          <w:smallCaps w:val="0"/>
          <w:strike w:val="0"/>
          <w:color w:val="231f20"/>
          <w:sz w:val="42"/>
          <w:szCs w:val="42"/>
          <w:u w:val="none"/>
          <w:shd w:fill="auto" w:val="clear"/>
          <w:vertAlign w:val="baseline"/>
        </w:rPr>
      </w:pPr>
      <w:r w:rsidDel="00000000" w:rsidR="00000000" w:rsidRPr="00000000">
        <w:rPr>
          <w:rFonts w:ascii="Arial" w:cs="Arial" w:eastAsia="Arial" w:hAnsi="Arial"/>
          <w:b w:val="1"/>
          <w:i w:val="0"/>
          <w:smallCaps w:val="0"/>
          <w:strike w:val="0"/>
          <w:color w:val="231f20"/>
          <w:sz w:val="42"/>
          <w:szCs w:val="42"/>
          <w:u w:val="none"/>
          <w:shd w:fill="auto" w:val="clear"/>
          <w:vertAlign w:val="baseline"/>
          <w:rtl w:val="0"/>
        </w:rPr>
        <w:t xml:space="preserve">Protocol for Data Team Meeting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859619140625" w:line="243.30236434936523" w:lineRule="auto"/>
        <w:ind w:left="15.179901123046875" w:right="0" w:firstLine="3.68011474609375"/>
        <w:jc w:val="left"/>
        <w:rPr>
          <w:rFonts w:ascii="Arial" w:cs="Arial" w:eastAsia="Arial" w:hAnsi="Arial"/>
          <w:b w:val="0"/>
          <w:i w:val="0"/>
          <w:smallCaps w:val="0"/>
          <w:strike w:val="0"/>
          <w:color w:val="231f20"/>
          <w:sz w:val="23"/>
          <w:szCs w:val="23"/>
          <w:u w:val="none"/>
          <w:shd w:fill="auto" w:val="clear"/>
          <w:vertAlign w:val="baseline"/>
        </w:rPr>
      </w:pPr>
      <w:r w:rsidDel="00000000" w:rsidR="00000000" w:rsidRPr="00000000">
        <w:rPr>
          <w:color w:val="231f20"/>
          <w:sz w:val="23"/>
          <w:szCs w:val="23"/>
          <w:rtl w:val="0"/>
        </w:rPr>
        <w:t xml:space="preserve">RL.1.2 Character, Setting, Events</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2529296875" w:line="243.30339431762695" w:lineRule="auto"/>
        <w:ind w:left="0" w:right="250.008544921875" w:firstLine="8.279876708984375"/>
        <w:jc w:val="left"/>
        <w:rPr>
          <w:rFonts w:ascii="Arial" w:cs="Arial" w:eastAsia="Arial" w:hAnsi="Arial"/>
          <w:b w:val="0"/>
          <w:i w:val="0"/>
          <w:smallCaps w:val="0"/>
          <w:strike w:val="0"/>
          <w:color w:val="231f20"/>
          <w:sz w:val="23"/>
          <w:szCs w:val="23"/>
          <w:u w:val="none"/>
          <w:shd w:fill="auto" w:val="clear"/>
          <w:vertAlign w:val="baseline"/>
        </w:rPr>
      </w:pPr>
      <w:r w:rsidDel="00000000" w:rsidR="00000000" w:rsidRPr="00000000">
        <w:rPr>
          <w:rFonts w:ascii="Arial" w:cs="Arial" w:eastAsia="Arial" w:hAnsi="Arial"/>
          <w:b w:val="1"/>
          <w:i w:val="0"/>
          <w:smallCaps w:val="0"/>
          <w:strike w:val="0"/>
          <w:color w:val="231f20"/>
          <w:sz w:val="23"/>
          <w:szCs w:val="23"/>
          <w:u w:val="none"/>
          <w:shd w:fill="auto" w:val="clear"/>
          <w:vertAlign w:val="baseline"/>
          <w:rtl w:val="0"/>
        </w:rPr>
        <w:t xml:space="preserve">Step One: </w:t>
      </w:r>
      <w:r w:rsidDel="00000000" w:rsidR="00000000" w:rsidRPr="00000000">
        <w:rPr>
          <w:rFonts w:ascii="Arial" w:cs="Arial" w:eastAsia="Arial" w:hAnsi="Arial"/>
          <w:b w:val="0"/>
          <w:i w:val="0"/>
          <w:smallCaps w:val="0"/>
          <w:strike w:val="0"/>
          <w:color w:val="231f20"/>
          <w:sz w:val="23"/>
          <w:szCs w:val="23"/>
          <w:u w:val="none"/>
          <w:shd w:fill="auto" w:val="clear"/>
          <w:vertAlign w:val="baseline"/>
          <w:rtl w:val="0"/>
        </w:rPr>
        <w:t xml:space="preserve">How many students were below proficiency, at proficiency, and above proficiency? Use  this information to decide how to regroup students for a response. </w:t>
      </w:r>
    </w:p>
    <w:p w:rsidR="00000000" w:rsidDel="00000000" w:rsidP="00000000" w:rsidRDefault="00000000" w:rsidRPr="00000000" w14:paraId="00000005">
      <w:pPr>
        <w:widowControl w:val="0"/>
        <w:spacing w:before="249.859619140625" w:line="243.30236434936523" w:lineRule="auto"/>
        <w:ind w:left="15.179901123046875" w:firstLine="3.68011474609375"/>
        <w:rPr>
          <w:color w:val="231f20"/>
          <w:sz w:val="23"/>
          <w:szCs w:val="23"/>
          <w:highlight w:val="yellow"/>
        </w:rPr>
      </w:pPr>
      <w:r w:rsidDel="00000000" w:rsidR="00000000" w:rsidRPr="00000000">
        <w:rPr>
          <w:rtl w:val="0"/>
        </w:rPr>
      </w:r>
    </w:p>
    <w:tbl>
      <w:tblPr>
        <w:tblStyle w:val="Table1"/>
        <w:tblW w:w="955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3.6666666666665"/>
        <w:gridCol w:w="3183.6666666666665"/>
        <w:gridCol w:w="3183.6666666666665"/>
        <w:tblGridChange w:id="0">
          <w:tblGrid>
            <w:gridCol w:w="3183.6666666666665"/>
            <w:gridCol w:w="3183.6666666666665"/>
            <w:gridCol w:w="3183.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color w:val="231f20"/>
                <w:sz w:val="23"/>
                <w:szCs w:val="23"/>
              </w:rPr>
            </w:pPr>
            <w:r w:rsidDel="00000000" w:rsidR="00000000" w:rsidRPr="00000000">
              <w:rPr>
                <w:color w:val="231f20"/>
                <w:sz w:val="23"/>
                <w:szCs w:val="23"/>
                <w:rtl w:val="0"/>
              </w:rPr>
              <w:t xml:space="preserve">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color w:val="231f20"/>
                <w:sz w:val="23"/>
                <w:szCs w:val="23"/>
              </w:rPr>
            </w:pPr>
            <w:r w:rsidDel="00000000" w:rsidR="00000000" w:rsidRPr="00000000">
              <w:rPr>
                <w:color w:val="231f20"/>
                <w:sz w:val="23"/>
                <w:szCs w:val="23"/>
                <w:rtl w:val="0"/>
              </w:rPr>
              <w:t xml:space="preserve">% below proficiency</w:t>
            </w:r>
          </w:p>
          <w:p w:rsidR="00000000" w:rsidDel="00000000" w:rsidP="00000000" w:rsidRDefault="00000000" w:rsidRPr="00000000" w14:paraId="00000008">
            <w:pPr>
              <w:widowControl w:val="0"/>
              <w:spacing w:line="240" w:lineRule="auto"/>
              <w:rPr>
                <w:color w:val="231f20"/>
                <w:sz w:val="23"/>
                <w:szCs w:val="23"/>
              </w:rPr>
            </w:pPr>
            <w:r w:rsidDel="00000000" w:rsidR="00000000" w:rsidRPr="00000000">
              <w:rPr>
                <w:color w:val="231f20"/>
                <w:sz w:val="23"/>
                <w:szCs w:val="23"/>
                <w:rtl w:val="0"/>
              </w:rPr>
              <w:t xml:space="preserve">(could not retell 3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color w:val="231f20"/>
                <w:sz w:val="23"/>
                <w:szCs w:val="23"/>
              </w:rPr>
            </w:pPr>
            <w:r w:rsidDel="00000000" w:rsidR="00000000" w:rsidRPr="00000000">
              <w:rPr>
                <w:color w:val="231f20"/>
                <w:sz w:val="23"/>
                <w:szCs w:val="23"/>
                <w:rtl w:val="0"/>
              </w:rPr>
              <w:t xml:space="preserve">% at proficiency or above</w:t>
            </w:r>
          </w:p>
          <w:p w:rsidR="00000000" w:rsidDel="00000000" w:rsidP="00000000" w:rsidRDefault="00000000" w:rsidRPr="00000000" w14:paraId="0000000A">
            <w:pPr>
              <w:widowControl w:val="0"/>
              <w:spacing w:line="240" w:lineRule="auto"/>
              <w:rPr>
                <w:color w:val="231f20"/>
                <w:sz w:val="23"/>
                <w:szCs w:val="23"/>
              </w:rPr>
            </w:pPr>
            <w:r w:rsidDel="00000000" w:rsidR="00000000" w:rsidRPr="00000000">
              <w:rPr>
                <w:color w:val="231f20"/>
                <w:sz w:val="23"/>
                <w:szCs w:val="23"/>
                <w:rtl w:val="0"/>
              </w:rPr>
              <w:t xml:space="preserve">(retell 3 or more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color w:val="231f20"/>
                <w:sz w:val="23"/>
                <w:szCs w:val="23"/>
              </w:rPr>
            </w:pPr>
            <w:r w:rsidDel="00000000" w:rsidR="00000000" w:rsidRPr="00000000">
              <w:rPr>
                <w:color w:val="231f20"/>
                <w:sz w:val="23"/>
                <w:szCs w:val="23"/>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color w:val="231f20"/>
                <w:sz w:val="23"/>
                <w:szCs w:val="23"/>
              </w:rPr>
            </w:pPr>
            <w:r w:rsidDel="00000000" w:rsidR="00000000" w:rsidRPr="00000000">
              <w:rPr>
                <w:color w:val="231f20"/>
                <w:sz w:val="23"/>
                <w:szCs w:val="23"/>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color w:val="231f20"/>
                <w:sz w:val="23"/>
                <w:szCs w:val="23"/>
              </w:rPr>
            </w:pPr>
            <w:r w:rsidDel="00000000" w:rsidR="00000000" w:rsidRPr="00000000">
              <w:rPr>
                <w:color w:val="231f20"/>
                <w:sz w:val="23"/>
                <w:szCs w:val="23"/>
                <w:rtl w:val="0"/>
              </w:rPr>
              <w:t xml:space="preserve">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color w:val="231f20"/>
                <w:sz w:val="23"/>
                <w:szCs w:val="23"/>
              </w:rPr>
            </w:pPr>
            <w:r w:rsidDel="00000000" w:rsidR="00000000" w:rsidRPr="00000000">
              <w:rPr>
                <w:color w:val="231f20"/>
                <w:sz w:val="23"/>
                <w:szCs w:val="23"/>
                <w:rtl w:val="0"/>
              </w:rPr>
              <w:t xml:space="preserve">Faldon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color w:val="231f20"/>
                <w:sz w:val="23"/>
                <w:szCs w:val="23"/>
              </w:rPr>
            </w:pPr>
            <w:r w:rsidDel="00000000" w:rsidR="00000000" w:rsidRPr="00000000">
              <w:rPr>
                <w:color w:val="231f20"/>
                <w:sz w:val="23"/>
                <w:szCs w:val="23"/>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color w:val="231f20"/>
                <w:sz w:val="23"/>
                <w:szCs w:val="23"/>
              </w:rPr>
            </w:pPr>
            <w:r w:rsidDel="00000000" w:rsidR="00000000" w:rsidRPr="00000000">
              <w:rPr>
                <w:color w:val="231f20"/>
                <w:sz w:val="23"/>
                <w:szCs w:val="23"/>
                <w:rtl w:val="0"/>
              </w:rPr>
              <w:t xml:space="preserve">84%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color w:val="231f20"/>
                <w:sz w:val="23"/>
                <w:szCs w:val="23"/>
              </w:rPr>
            </w:pPr>
            <w:r w:rsidDel="00000000" w:rsidR="00000000" w:rsidRPr="00000000">
              <w:rPr>
                <w:color w:val="231f20"/>
                <w:sz w:val="23"/>
                <w:szCs w:val="23"/>
                <w:rtl w:val="0"/>
              </w:rPr>
              <w:t xml:space="preserve">Velasquez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color w:val="231f20"/>
                <w:sz w:val="23"/>
                <w:szCs w:val="23"/>
              </w:rPr>
            </w:pPr>
            <w:r w:rsidDel="00000000" w:rsidR="00000000" w:rsidRPr="00000000">
              <w:rPr>
                <w:color w:val="231f20"/>
                <w:sz w:val="23"/>
                <w:szCs w:val="23"/>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color w:val="231f20"/>
                <w:sz w:val="23"/>
                <w:szCs w:val="23"/>
              </w:rPr>
            </w:pPr>
            <w:r w:rsidDel="00000000" w:rsidR="00000000" w:rsidRPr="00000000">
              <w:rPr>
                <w:color w:val="231f20"/>
                <w:sz w:val="23"/>
                <w:szCs w:val="23"/>
                <w:rtl w:val="0"/>
              </w:rPr>
              <w:t xml:space="preserve">95%</w:t>
            </w:r>
          </w:p>
        </w:tc>
      </w:tr>
    </w:tbl>
    <w:p w:rsidR="00000000" w:rsidDel="00000000" w:rsidP="00000000" w:rsidRDefault="00000000" w:rsidRPr="00000000" w14:paraId="00000014">
      <w:pPr>
        <w:widowControl w:val="0"/>
        <w:spacing w:before="188.42529296875" w:line="243.30339431762695" w:lineRule="auto"/>
        <w:ind w:right="250.008544921875" w:firstLine="8.279876708984375"/>
        <w:rPr>
          <w:color w:val="231f20"/>
          <w:sz w:val="23"/>
          <w:szCs w:val="23"/>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24072265625" w:line="243.30236434936523" w:lineRule="auto"/>
        <w:ind w:left="17.480010986328125" w:right="209.53125" w:hanging="9.20013427734375"/>
        <w:jc w:val="left"/>
        <w:rPr>
          <w:rFonts w:ascii="Arial" w:cs="Arial" w:eastAsia="Arial" w:hAnsi="Arial"/>
          <w:b w:val="0"/>
          <w:i w:val="0"/>
          <w:smallCaps w:val="0"/>
          <w:strike w:val="0"/>
          <w:color w:val="231f20"/>
          <w:sz w:val="23"/>
          <w:szCs w:val="23"/>
          <w:u w:val="none"/>
          <w:shd w:fill="auto" w:val="clear"/>
          <w:vertAlign w:val="baseline"/>
        </w:rPr>
      </w:pPr>
      <w:r w:rsidDel="00000000" w:rsidR="00000000" w:rsidRPr="00000000">
        <w:rPr>
          <w:rFonts w:ascii="Arial" w:cs="Arial" w:eastAsia="Arial" w:hAnsi="Arial"/>
          <w:b w:val="1"/>
          <w:i w:val="0"/>
          <w:smallCaps w:val="0"/>
          <w:strike w:val="0"/>
          <w:color w:val="231f20"/>
          <w:sz w:val="23"/>
          <w:szCs w:val="23"/>
          <w:u w:val="none"/>
          <w:shd w:fill="auto" w:val="clear"/>
          <w:vertAlign w:val="baseline"/>
          <w:rtl w:val="0"/>
        </w:rPr>
        <w:t xml:space="preserve">Step Two: </w:t>
      </w:r>
      <w:r w:rsidDel="00000000" w:rsidR="00000000" w:rsidRPr="00000000">
        <w:rPr>
          <w:rFonts w:ascii="Arial" w:cs="Arial" w:eastAsia="Arial" w:hAnsi="Arial"/>
          <w:b w:val="0"/>
          <w:i w:val="0"/>
          <w:smallCaps w:val="0"/>
          <w:strike w:val="0"/>
          <w:color w:val="231f20"/>
          <w:sz w:val="23"/>
          <w:szCs w:val="23"/>
          <w:u w:val="none"/>
          <w:shd w:fill="auto" w:val="clear"/>
          <w:vertAlign w:val="baseline"/>
          <w:rtl w:val="0"/>
        </w:rPr>
        <w:t xml:space="preserve">Did any teacher have significantly better results than the other teachers? If so, consider  using the instructional strategy this teacher used in the planned intervention.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24072265625" w:line="243.30236434936523" w:lineRule="auto"/>
        <w:ind w:left="17.480010986328125" w:right="209.53125" w:hanging="9.20013427734375"/>
        <w:jc w:val="left"/>
        <w:rPr>
          <w:color w:val="9900ff"/>
          <w:sz w:val="23"/>
          <w:szCs w:val="23"/>
          <w:highlight w:val="white"/>
        </w:rPr>
      </w:pPr>
      <w:r w:rsidDel="00000000" w:rsidR="00000000" w:rsidRPr="00000000">
        <w:rPr>
          <w:color w:val="9900ff"/>
          <w:sz w:val="23"/>
          <w:szCs w:val="23"/>
          <w:highlight w:val="white"/>
          <w:rtl w:val="0"/>
        </w:rPr>
        <w:t xml:space="preserve">Velasquez was very intentional in her whole group teaching to use the words “characters, setting, and details”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2529296875" w:line="243.30236434936523" w:lineRule="auto"/>
        <w:ind w:left="2.299957275390625" w:right="22.999267578125" w:firstLine="5.97991943359375"/>
        <w:jc w:val="left"/>
        <w:rPr>
          <w:rFonts w:ascii="Arial" w:cs="Arial" w:eastAsia="Arial" w:hAnsi="Arial"/>
          <w:b w:val="0"/>
          <w:i w:val="0"/>
          <w:smallCaps w:val="0"/>
          <w:strike w:val="0"/>
          <w:color w:val="231f20"/>
          <w:sz w:val="23"/>
          <w:szCs w:val="23"/>
          <w:u w:val="none"/>
          <w:shd w:fill="auto" w:val="clear"/>
          <w:vertAlign w:val="baseline"/>
        </w:rPr>
      </w:pPr>
      <w:r w:rsidDel="00000000" w:rsidR="00000000" w:rsidRPr="00000000">
        <w:rPr>
          <w:rFonts w:ascii="Arial" w:cs="Arial" w:eastAsia="Arial" w:hAnsi="Arial"/>
          <w:b w:val="1"/>
          <w:i w:val="0"/>
          <w:smallCaps w:val="0"/>
          <w:strike w:val="0"/>
          <w:color w:val="231f20"/>
          <w:sz w:val="23"/>
          <w:szCs w:val="23"/>
          <w:u w:val="none"/>
          <w:shd w:fill="auto" w:val="clear"/>
          <w:vertAlign w:val="baseline"/>
          <w:rtl w:val="0"/>
        </w:rPr>
        <w:t xml:space="preserve">Step Three: </w:t>
      </w:r>
      <w:r w:rsidDel="00000000" w:rsidR="00000000" w:rsidRPr="00000000">
        <w:rPr>
          <w:rFonts w:ascii="Arial" w:cs="Arial" w:eastAsia="Arial" w:hAnsi="Arial"/>
          <w:b w:val="0"/>
          <w:i w:val="0"/>
          <w:smallCaps w:val="0"/>
          <w:strike w:val="0"/>
          <w:color w:val="231f20"/>
          <w:sz w:val="23"/>
          <w:szCs w:val="23"/>
          <w:u w:val="none"/>
          <w:shd w:fill="auto" w:val="clear"/>
          <w:vertAlign w:val="baseline"/>
          <w:rtl w:val="0"/>
        </w:rPr>
        <w:t xml:space="preserve">Look at the students who didn’t meet proficiency. If possible, create a hypothesis about  why they may not have reached expectations. Is there a deficit in prerequisite skills? Are students </w:t>
      </w:r>
      <w:r w:rsidDel="00000000" w:rsidR="00000000" w:rsidRPr="00000000">
        <w:rPr>
          <w:color w:val="231f20"/>
          <w:sz w:val="23"/>
          <w:szCs w:val="23"/>
          <w:rtl w:val="0"/>
        </w:rPr>
        <w:t xml:space="preserve">concrete</w:t>
      </w:r>
      <w:r w:rsidDel="00000000" w:rsidR="00000000" w:rsidRPr="00000000">
        <w:rPr>
          <w:rFonts w:ascii="Arial" w:cs="Arial" w:eastAsia="Arial" w:hAnsi="Arial"/>
          <w:b w:val="0"/>
          <w:i w:val="0"/>
          <w:smallCaps w:val="0"/>
          <w:strike w:val="0"/>
          <w:color w:val="231f20"/>
          <w:sz w:val="23"/>
          <w:szCs w:val="23"/>
          <w:u w:val="none"/>
          <w:shd w:fill="auto" w:val="clear"/>
          <w:vertAlign w:val="baseline"/>
          <w:rtl w:val="0"/>
        </w:rPr>
        <w:t xml:space="preserve"> thinkers trying to learn an abstract concept? Do students need additional vocabulary instruction?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2529296875" w:line="243.30236434936523" w:lineRule="auto"/>
        <w:ind w:left="2.299957275390625" w:right="22.999267578125" w:firstLine="5.97991943359375"/>
        <w:jc w:val="left"/>
        <w:rPr>
          <w:color w:val="9900ff"/>
          <w:sz w:val="23"/>
          <w:szCs w:val="23"/>
        </w:rPr>
      </w:pPr>
      <w:r w:rsidDel="00000000" w:rsidR="00000000" w:rsidRPr="00000000">
        <w:rPr>
          <w:color w:val="9900ff"/>
          <w:sz w:val="23"/>
          <w:szCs w:val="23"/>
          <w:rtl w:val="0"/>
        </w:rPr>
        <w:t xml:space="preserve">ELL students were unable to use language from the story to retell.  Other students just wanted to be done with the assessment and it was a “will” issue.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2529296875" w:line="243.3028793334961" w:lineRule="auto"/>
        <w:ind w:left="14.949951171875" w:right="265.41748046875" w:hanging="6.670074462890625"/>
        <w:jc w:val="left"/>
        <w:rPr>
          <w:rFonts w:ascii="Arial" w:cs="Arial" w:eastAsia="Arial" w:hAnsi="Arial"/>
          <w:b w:val="0"/>
          <w:i w:val="0"/>
          <w:smallCaps w:val="0"/>
          <w:strike w:val="0"/>
          <w:color w:val="231f20"/>
          <w:sz w:val="23"/>
          <w:szCs w:val="23"/>
          <w:u w:val="none"/>
          <w:shd w:fill="auto" w:val="clear"/>
          <w:vertAlign w:val="baseline"/>
        </w:rPr>
      </w:pPr>
      <w:r w:rsidDel="00000000" w:rsidR="00000000" w:rsidRPr="00000000">
        <w:rPr>
          <w:rFonts w:ascii="Arial" w:cs="Arial" w:eastAsia="Arial" w:hAnsi="Arial"/>
          <w:b w:val="1"/>
          <w:i w:val="0"/>
          <w:smallCaps w:val="0"/>
          <w:strike w:val="0"/>
          <w:color w:val="231f20"/>
          <w:sz w:val="23"/>
          <w:szCs w:val="23"/>
          <w:u w:val="none"/>
          <w:shd w:fill="auto" w:val="clear"/>
          <w:vertAlign w:val="baseline"/>
          <w:rtl w:val="0"/>
        </w:rPr>
        <w:t xml:space="preserve">Step Four: </w:t>
      </w:r>
      <w:r w:rsidDel="00000000" w:rsidR="00000000" w:rsidRPr="00000000">
        <w:rPr>
          <w:rFonts w:ascii="Arial" w:cs="Arial" w:eastAsia="Arial" w:hAnsi="Arial"/>
          <w:b w:val="0"/>
          <w:i w:val="0"/>
          <w:smallCaps w:val="0"/>
          <w:strike w:val="0"/>
          <w:color w:val="231f20"/>
          <w:sz w:val="23"/>
          <w:szCs w:val="23"/>
          <w:u w:val="none"/>
          <w:shd w:fill="auto" w:val="clear"/>
          <w:vertAlign w:val="baseline"/>
          <w:rtl w:val="0"/>
        </w:rPr>
        <w:t xml:space="preserve">Using the hypotheses about students, plan how to reteach the learning target. Decide  how to group students so that those who were proficient get enrichment and those who weren’t get  extra time and support. </w:t>
      </w:r>
    </w:p>
    <w:p w:rsidR="00000000" w:rsidDel="00000000" w:rsidP="00000000" w:rsidRDefault="00000000" w:rsidRPr="00000000" w14:paraId="0000001A">
      <w:pPr>
        <w:widowControl w:val="0"/>
        <w:spacing w:line="240" w:lineRule="auto"/>
        <w:rPr>
          <w:color w:val="231f20"/>
          <w:sz w:val="23"/>
          <w:szCs w:val="23"/>
        </w:rPr>
      </w:pPr>
      <w:hyperlink r:id="rId6">
        <w:r w:rsidDel="00000000" w:rsidR="00000000" w:rsidRPr="00000000">
          <w:rPr>
            <w:rFonts w:ascii="Comic Sans MS" w:cs="Comic Sans MS" w:eastAsia="Comic Sans MS" w:hAnsi="Comic Sans MS"/>
            <w:color w:val="1155cc"/>
            <w:sz w:val="18"/>
            <w:szCs w:val="18"/>
            <w:u w:val="single"/>
            <w:rtl w:val="0"/>
          </w:rPr>
          <w:t xml:space="preserve">Literacy Lesson Plan</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246826171875" w:line="243.30236434936523" w:lineRule="auto"/>
        <w:ind w:left="18.39996337890625" w:right="271.39892578125" w:hanging="10.120086669921875"/>
        <w:jc w:val="left"/>
        <w:rPr>
          <w:rFonts w:ascii="Arial" w:cs="Arial" w:eastAsia="Arial" w:hAnsi="Arial"/>
          <w:b w:val="0"/>
          <w:i w:val="0"/>
          <w:smallCaps w:val="0"/>
          <w:strike w:val="0"/>
          <w:color w:val="231f20"/>
          <w:sz w:val="23"/>
          <w:szCs w:val="23"/>
          <w:u w:val="none"/>
          <w:shd w:fill="auto" w:val="clear"/>
          <w:vertAlign w:val="baseline"/>
        </w:rPr>
      </w:pPr>
      <w:r w:rsidDel="00000000" w:rsidR="00000000" w:rsidRPr="00000000">
        <w:rPr>
          <w:rFonts w:ascii="Arial" w:cs="Arial" w:eastAsia="Arial" w:hAnsi="Arial"/>
          <w:b w:val="1"/>
          <w:i w:val="0"/>
          <w:smallCaps w:val="0"/>
          <w:strike w:val="0"/>
          <w:color w:val="231f20"/>
          <w:sz w:val="23"/>
          <w:szCs w:val="23"/>
          <w:u w:val="none"/>
          <w:shd w:fill="auto" w:val="clear"/>
          <w:vertAlign w:val="baseline"/>
          <w:rtl w:val="0"/>
        </w:rPr>
        <w:t xml:space="preserve">Step Five: </w:t>
      </w:r>
      <w:r w:rsidDel="00000000" w:rsidR="00000000" w:rsidRPr="00000000">
        <w:rPr>
          <w:rFonts w:ascii="Arial" w:cs="Arial" w:eastAsia="Arial" w:hAnsi="Arial"/>
          <w:b w:val="0"/>
          <w:i w:val="0"/>
          <w:smallCaps w:val="0"/>
          <w:strike w:val="0"/>
          <w:color w:val="231f20"/>
          <w:sz w:val="23"/>
          <w:szCs w:val="23"/>
          <w:u w:val="none"/>
          <w:shd w:fill="auto" w:val="clear"/>
          <w:vertAlign w:val="baseline"/>
          <w:rtl w:val="0"/>
        </w:rPr>
        <w:t xml:space="preserve">If you don’t have any new strategies to use to reteach the learning target, examine best practice literature to learn new instructional strategies. </w:t>
      </w:r>
    </w:p>
    <w:p w:rsidR="00000000" w:rsidDel="00000000" w:rsidP="00000000" w:rsidRDefault="00000000" w:rsidRPr="00000000" w14:paraId="0000001C">
      <w:pPr>
        <w:widowControl w:val="0"/>
        <w:spacing w:line="240" w:lineRule="auto"/>
        <w:rPr>
          <w:color w:val="231f20"/>
          <w:sz w:val="23"/>
          <w:szCs w:val="23"/>
        </w:rPr>
      </w:pPr>
      <w:hyperlink r:id="rId7">
        <w:r w:rsidDel="00000000" w:rsidR="00000000" w:rsidRPr="00000000">
          <w:rPr>
            <w:rFonts w:ascii="Comic Sans MS" w:cs="Comic Sans MS" w:eastAsia="Comic Sans MS" w:hAnsi="Comic Sans MS"/>
            <w:color w:val="1155cc"/>
            <w:sz w:val="18"/>
            <w:szCs w:val="18"/>
            <w:u w:val="single"/>
            <w:rtl w:val="0"/>
          </w:rPr>
          <w:t xml:space="preserve">Literacy Lesson Plan</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2529296875" w:line="399.8400020599365" w:lineRule="auto"/>
        <w:ind w:left="8.279876708984375" w:right="26.217041015625" w:firstLine="0"/>
        <w:jc w:val="left"/>
        <w:rPr>
          <w:rFonts w:ascii="Arial" w:cs="Arial" w:eastAsia="Arial" w:hAnsi="Arial"/>
          <w:b w:val="0"/>
          <w:i w:val="0"/>
          <w:smallCaps w:val="0"/>
          <w:strike w:val="0"/>
          <w:color w:val="231f20"/>
          <w:sz w:val="23"/>
          <w:szCs w:val="23"/>
          <w:u w:val="none"/>
          <w:shd w:fill="auto" w:val="clear"/>
          <w:vertAlign w:val="baseline"/>
        </w:rPr>
      </w:pPr>
      <w:r w:rsidDel="00000000" w:rsidR="00000000" w:rsidRPr="00000000">
        <w:rPr>
          <w:rFonts w:ascii="Arial" w:cs="Arial" w:eastAsia="Arial" w:hAnsi="Arial"/>
          <w:b w:val="1"/>
          <w:i w:val="0"/>
          <w:smallCaps w:val="0"/>
          <w:strike w:val="0"/>
          <w:color w:val="231f20"/>
          <w:sz w:val="23"/>
          <w:szCs w:val="23"/>
          <w:u w:val="none"/>
          <w:shd w:fill="auto" w:val="clear"/>
          <w:vertAlign w:val="baseline"/>
          <w:rtl w:val="0"/>
        </w:rPr>
        <w:t xml:space="preserve">Step Six: </w:t>
      </w:r>
      <w:r w:rsidDel="00000000" w:rsidR="00000000" w:rsidRPr="00000000">
        <w:rPr>
          <w:rFonts w:ascii="Arial" w:cs="Arial" w:eastAsia="Arial" w:hAnsi="Arial"/>
          <w:b w:val="0"/>
          <w:i w:val="0"/>
          <w:smallCaps w:val="0"/>
          <w:strike w:val="0"/>
          <w:color w:val="231f20"/>
          <w:sz w:val="23"/>
          <w:szCs w:val="23"/>
          <w:u w:val="none"/>
          <w:shd w:fill="auto" w:val="clear"/>
          <w:vertAlign w:val="baseline"/>
          <w:rtl w:val="0"/>
        </w:rPr>
        <w:t xml:space="preserve">Determine which teachers will provide intervention to which students using which strategy. </w:t>
      </w:r>
    </w:p>
    <w:p w:rsidR="00000000" w:rsidDel="00000000" w:rsidP="00000000" w:rsidRDefault="00000000" w:rsidRPr="00000000" w14:paraId="0000001E">
      <w:pPr>
        <w:widowControl w:val="0"/>
        <w:spacing w:line="240" w:lineRule="auto"/>
        <w:rPr>
          <w:color w:val="231f20"/>
          <w:sz w:val="23"/>
          <w:szCs w:val="23"/>
        </w:rPr>
      </w:pPr>
      <w:hyperlink r:id="rId8">
        <w:r w:rsidDel="00000000" w:rsidR="00000000" w:rsidRPr="00000000">
          <w:rPr>
            <w:rFonts w:ascii="Comic Sans MS" w:cs="Comic Sans MS" w:eastAsia="Comic Sans MS" w:hAnsi="Comic Sans MS"/>
            <w:color w:val="1155cc"/>
            <w:sz w:val="18"/>
            <w:szCs w:val="18"/>
            <w:u w:val="single"/>
            <w:rtl w:val="0"/>
          </w:rPr>
          <w:t xml:space="preserve">Literacy Lesson Plan</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2529296875" w:line="399.8400020599365" w:lineRule="auto"/>
        <w:ind w:left="8.279876708984375" w:right="26.217041015625" w:firstLine="0"/>
        <w:jc w:val="left"/>
        <w:rPr>
          <w:color w:val="231f20"/>
          <w:sz w:val="23"/>
          <w:szCs w:val="23"/>
        </w:rPr>
      </w:pPr>
      <w:r w:rsidDel="00000000" w:rsidR="00000000" w:rsidRPr="00000000">
        <w:rPr>
          <w:rFonts w:ascii="Arial" w:cs="Arial" w:eastAsia="Arial" w:hAnsi="Arial"/>
          <w:b w:val="1"/>
          <w:i w:val="0"/>
          <w:smallCaps w:val="0"/>
          <w:strike w:val="0"/>
          <w:color w:val="231f20"/>
          <w:sz w:val="23"/>
          <w:szCs w:val="23"/>
          <w:u w:val="none"/>
          <w:shd w:fill="auto" w:val="clear"/>
          <w:vertAlign w:val="baseline"/>
          <w:rtl w:val="0"/>
        </w:rPr>
        <w:t xml:space="preserve">Step Seven: </w:t>
      </w:r>
      <w:r w:rsidDel="00000000" w:rsidR="00000000" w:rsidRPr="00000000">
        <w:rPr>
          <w:rFonts w:ascii="Arial" w:cs="Arial" w:eastAsia="Arial" w:hAnsi="Arial"/>
          <w:b w:val="0"/>
          <w:i w:val="0"/>
          <w:smallCaps w:val="0"/>
          <w:strike w:val="0"/>
          <w:color w:val="231f20"/>
          <w:sz w:val="23"/>
          <w:szCs w:val="23"/>
          <w:u w:val="none"/>
          <w:shd w:fill="auto" w:val="clear"/>
          <w:vertAlign w:val="baseline"/>
          <w:rtl w:val="0"/>
        </w:rPr>
        <w:t xml:space="preserve">Plan how you will reassess students at the end of the intervention.</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2529296875" w:line="399.8400020599365" w:lineRule="auto"/>
        <w:ind w:left="8.279876708984375" w:right="26.217041015625" w:firstLine="0"/>
        <w:jc w:val="left"/>
        <w:rPr>
          <w:color w:val="9900ff"/>
          <w:sz w:val="23"/>
          <w:szCs w:val="23"/>
        </w:rPr>
      </w:pPr>
      <w:r w:rsidDel="00000000" w:rsidR="00000000" w:rsidRPr="00000000">
        <w:rPr>
          <w:color w:val="9900ff"/>
          <w:sz w:val="23"/>
          <w:szCs w:val="23"/>
          <w:rtl w:val="0"/>
        </w:rPr>
        <w:t xml:space="preserve">Homeroom teachers will assess students from their room using a level “E” book to retell.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4.2938232421875" w:line="239.9040126800537" w:lineRule="auto"/>
        <w:ind w:left="1820.2293395996094" w:right="1823.22998046875" w:firstLine="0"/>
        <w:jc w:val="center"/>
        <w:rPr>
          <w:rFonts w:ascii="Arial" w:cs="Arial" w:eastAsia="Arial" w:hAnsi="Arial"/>
          <w:b w:val="0"/>
          <w:i w:val="0"/>
          <w:smallCaps w:val="0"/>
          <w:strike w:val="0"/>
          <w:color w:val="57585a"/>
          <w:sz w:val="20"/>
          <w:szCs w:val="20"/>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baseline"/>
          <w:rtl w:val="0"/>
        </w:rPr>
        <w:t xml:space="preserve">Common Formative Assessment © 2012 by Solution Tree Press • solution-tree.com Visit go.solution-tree.com/assessment to download this page. </w:t>
      </w:r>
    </w:p>
    <w:sectPr>
      <w:pgSz w:h="16200" w:w="12600" w:orient="portrait"/>
      <w:pgMar w:bottom="921.602783203125" w:top="904.99755859375" w:left="1619.7700500488281" w:right="1430.1708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2gbDyJ38AXcsvF8zWp7KrPvSplcqiOGXjRoFM1mSmjo/edit" TargetMode="External"/><Relationship Id="rId7" Type="http://schemas.openxmlformats.org/officeDocument/2006/relationships/hyperlink" Target="https://docs.google.com/document/d/12gbDyJ38AXcsvF8zWp7KrPvSplcqiOGXjRoFM1mSmjo/edit" TargetMode="External"/><Relationship Id="rId8" Type="http://schemas.openxmlformats.org/officeDocument/2006/relationships/hyperlink" Target="https://docs.google.com/document/d/12gbDyJ38AXcsvF8zWp7KrPvSplcqiOGXjRoFM1mSmj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