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PLC Survey</w:t>
      </w:r>
    </w:p>
    <w:p w:rsidR="00000000" w:rsidDel="00000000" w:rsidP="00000000" w:rsidRDefault="00000000" w:rsidRPr="00000000" w14:paraId="00000002">
      <w:pPr>
        <w:rPr>
          <w:rFonts w:ascii="Century Gothic" w:cs="Century Gothic" w:eastAsia="Century Gothic" w:hAnsi="Century Gothic"/>
        </w:rPr>
      </w:pPr>
      <w:r w:rsidDel="00000000" w:rsidR="00000000" w:rsidRPr="00000000">
        <w:rPr>
          <w:rFonts w:ascii="Century Gothic" w:cs="Century Gothic" w:eastAsia="Century Gothic" w:hAnsi="Century Gothic"/>
          <w:b w:val="1"/>
          <w:u w:val="single"/>
          <w:rtl w:val="0"/>
        </w:rPr>
        <w:t xml:space="preserve">Directions</w:t>
      </w:r>
      <w:r w:rsidDel="00000000" w:rsidR="00000000" w:rsidRPr="00000000">
        <w:rPr>
          <w:rFonts w:ascii="Century Gothic" w:cs="Century Gothic" w:eastAsia="Century Gothic" w:hAnsi="Century Gothic"/>
          <w:b w:val="1"/>
          <w:rtl w:val="0"/>
        </w:rPr>
        <w:t xml:space="preserve">: Part I: With you Guiding Coalition, review and complete the survey about where your school currently stands when it comes to the six actions driving reciprocal accountability. Use the rating system listed below to record your responses. Provide evidence that supports your ratings.</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3">
      <w:pPr>
        <w:rPr>
          <w:rFonts w:ascii="Century Gothic" w:cs="Century Gothic" w:eastAsia="Century Gothic" w:hAnsi="Century Gothi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Current Status</w:t>
      </w:r>
    </w:p>
    <w:p w:rsidR="00000000" w:rsidDel="00000000" w:rsidP="00000000" w:rsidRDefault="00000000" w:rsidRPr="00000000" w14:paraId="00000005">
      <w:pPr>
        <w:widowControl w:val="0"/>
        <w:spacing w:line="240" w:lineRule="auto"/>
        <w:ind w:left="360" w:hanging="1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r w:rsidDel="00000000" w:rsidR="00000000" w:rsidRPr="00000000">
        <w:rPr>
          <w:rFonts w:ascii="Century Gothic" w:cs="Century Gothic" w:eastAsia="Century Gothic" w:hAnsi="Century Gothic"/>
          <w:rtl w:val="0"/>
        </w:rPr>
        <w:t xml:space="preserve"> = Completely implemented</w:t>
        <w:tab/>
        <w:tab/>
        <w:t xml:space="preserve">3 = Partially in-place</w:t>
        <w:tab/>
        <w:tab/>
        <w:tab/>
        <w:t xml:space="preserve">2 = Just getting started</w:t>
        <w:tab/>
        <w:tab/>
        <w:t xml:space="preserve">1 = Not yet begun</w:t>
      </w:r>
    </w:p>
    <w:p w:rsidR="00000000" w:rsidDel="00000000" w:rsidP="00000000" w:rsidRDefault="00000000" w:rsidRPr="00000000" w14:paraId="00000006">
      <w:pPr>
        <w:widowControl w:val="0"/>
        <w:spacing w:line="240" w:lineRule="auto"/>
        <w:ind w:left="0" w:firstLine="0"/>
        <w:rPr>
          <w:rFonts w:ascii="Century Gothic" w:cs="Century Gothic" w:eastAsia="Century Gothic" w:hAnsi="Century Gothic"/>
        </w:rPr>
      </w:pPr>
      <w:r w:rsidDel="00000000" w:rsidR="00000000" w:rsidRPr="00000000">
        <w:rPr>
          <w:rtl w:val="0"/>
        </w:rPr>
      </w:r>
    </w:p>
    <w:tbl>
      <w:tblPr>
        <w:tblStyle w:val="Table1"/>
        <w:tblW w:w="1359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15"/>
        <w:gridCol w:w="1185"/>
        <w:gridCol w:w="5790"/>
        <w:tblGridChange w:id="0">
          <w:tblGrid>
            <w:gridCol w:w="6615"/>
            <w:gridCol w:w="1185"/>
            <w:gridCol w:w="5790"/>
          </w:tblGrid>
        </w:tblGridChange>
      </w:tblGrid>
      <w:tr>
        <w:trPr>
          <w:cantSplit w:val="0"/>
          <w:trHeight w:val="42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07">
            <w:pPr>
              <w:widowControl w:val="0"/>
              <w:numPr>
                <w:ilvl w:val="0"/>
                <w:numId w:val="1"/>
              </w:numPr>
              <w:spacing w:line="24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Assign educators to meaningful teams</w:t>
            </w:r>
          </w:p>
        </w:tc>
      </w:tr>
      <w:tr>
        <w:trPr>
          <w:cantSplit w:val="0"/>
          <w:trHeight w:val="58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tl w:val="0"/>
              </w:rPr>
              <w:t xml:space="preserve">Indicators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90" w:right="-105" w:firstLine="0"/>
              <w:jc w:val="center"/>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tl w:val="0"/>
              </w:rPr>
              <w:t xml:space="preserve">Evidence to support your rating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Every</w:t>
            </w:r>
            <w:r w:rsidDel="00000000" w:rsidR="00000000" w:rsidRPr="00000000">
              <w:rPr>
                <w:rFonts w:ascii="Century Gothic" w:cs="Century Gothic" w:eastAsia="Century Gothic" w:hAnsi="Century Gothic"/>
                <w:rtl w:val="0"/>
              </w:rPr>
              <w:t xml:space="preserve"> teacher in our school is assigned to a meaningful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Teachers are assigned to a collaborative team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Teams of teachers in each course and grade level collaborate to ensure every student receives the specific academic support needed for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WIN time grouping, master schedule, and agendas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Team members engage in professional learning about the PLC process and demonstrate how to integrate this into team planning and decision-making.</w:t>
            </w:r>
          </w:p>
        </w:tc>
        <w:tc>
          <w:tcP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New teachers and new GC members need training.</w:t>
            </w:r>
          </w:p>
        </w:tc>
      </w:tr>
      <w:tr>
        <w:trPr>
          <w:cantSplit w:val="0"/>
          <w:trHeight w:val="42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16">
            <w:pPr>
              <w:widowControl w:val="0"/>
              <w:numPr>
                <w:ilvl w:val="0"/>
                <w:numId w:val="1"/>
              </w:numPr>
              <w:spacing w:line="24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Provide sufficient time to engage in meaningful collaboration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Time is provided during the day for teams to engage in collaborative lesson design, data analysis, and determination of what to do next for individuals and groups of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Weekly collaborative team meeting time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Time for collaborative planning is balanced with time for individual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Adequate time is provided for most days but planning time is not always protected due to other meetings</w:t>
            </w:r>
          </w:p>
        </w:tc>
      </w:tr>
      <w:tr>
        <w:trPr>
          <w:cantSplit w:val="0"/>
          <w:trHeight w:val="42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1"/>
              </w:numPr>
              <w:spacing w:line="24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Establish clarity about the work to be done and why it is important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Instructional leaders communicate—both verbally and in writing— the expectations for the work of each team.</w:t>
            </w:r>
          </w:p>
        </w:tc>
        <w:tc>
          <w:tcP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Communication is sent both verbally and in writing</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school operates under the assumption that all students can learn.</w:t>
            </w:r>
          </w:p>
        </w:tc>
        <w:tc>
          <w:tcP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Our climate, culture, mission, vision, and goals all reflect this belief.  </w:t>
            </w:r>
          </w:p>
        </w:tc>
      </w:tr>
      <w:tr>
        <w:trPr>
          <w:cantSplit w:val="0"/>
          <w:trHeight w:val="42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1"/>
              </w:numPr>
              <w:spacing w:line="24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Monitor Student Progress &amp; Support Team Functioning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Leaders provide resources and structures to support teams’ work.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Coaches and administrators provide requested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Leaders involve teams in instructional decision-making when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Input is considered for curriculum and surveys are sent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Teachers communicate regularly with each other about effective teaching and learning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Weekly PLC Agendas and notes from Collaborative Team Meetings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Teachers use formative assessment regularly to adjust and improve instruction.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Agendas, analysis of student work</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Teams of teachers develop common formative assessments, analyze the results, and plan for interventions as needed.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CFA Examples, Data Analysis, and WIN Time grouping charts.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Time during the day is provided for students who need extra support and/or to extend their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Master Schedule, WIN Time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 support services (counseling, aides, etc.) are adequate.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While we have many support services in place. It would help if we had additional mental health services.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1">
            <w:pPr>
              <w:widowControl w:val="0"/>
              <w:spacing w:line="240" w:lineRule="auto"/>
              <w:rPr>
                <w:rFonts w:ascii="Century Gothic" w:cs="Century Gothic" w:eastAsia="Century Gothic" w:hAnsi="Century Gothic"/>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Century Gothic" w:cs="Century Gothic" w:eastAsia="Century Gothic" w:hAnsi="Century Gothic"/>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entury Gothic" w:cs="Century Gothic" w:eastAsia="Century Gothic" w:hAnsi="Century Gothic"/>
              </w:rPr>
            </w:pPr>
            <w:r w:rsidDel="00000000" w:rsidR="00000000" w:rsidRPr="00000000">
              <w:rPr>
                <w:rtl w:val="0"/>
              </w:rPr>
            </w:r>
          </w:p>
        </w:tc>
      </w:tr>
      <w:tr>
        <w:trPr>
          <w:cantSplit w:val="0"/>
          <w:trHeight w:val="42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44">
            <w:pPr>
              <w:widowControl w:val="0"/>
              <w:numPr>
                <w:ilvl w:val="0"/>
                <w:numId w:val="1"/>
              </w:numPr>
              <w:spacing w:after="200" w:line="24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Demonstrate a willingness to confront individuals &amp; groups who are not contributing to the collaborative team process.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Leaders set expectations for team performance and collect evidence to inform them about team functioning.</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 PLC Drive, Expectations set in the RES Bulletin sent out weekly, admin makes a presence at every meeting to clarify and provide guidance as needed.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When this is not the case, leaders reaffirm their expectations and regularly monitor those teachers’ participation and commitment.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Leaders are frequently present during PLC meetings to address situations and concerns</w:t>
            </w:r>
          </w:p>
        </w:tc>
      </w:tr>
      <w:tr>
        <w:trPr>
          <w:cantSplit w:val="0"/>
          <w:trHeight w:val="447.978515625"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1"/>
              </w:numPr>
              <w:spacing w:line="240"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Celebrate small successes along the way.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Leaders recognize exemplary teamwork and encourage celebrations of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Emails and information is send out to recognize success.  Also, admin shares ideas and celebrations of collaborative teams with other teams during the week.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mechanism is in place to recognize and celebrate progress.</w:t>
            </w:r>
          </w:p>
        </w:tc>
        <w:tc>
          <w:tcP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is our area we would like to improve upon, as we want a more systematic way to celebrate progress and success!  </w:t>
            </w:r>
          </w:p>
        </w:tc>
      </w:tr>
    </w:tbl>
    <w:p w:rsidR="00000000" w:rsidDel="00000000" w:rsidP="00000000" w:rsidRDefault="00000000" w:rsidRPr="00000000" w14:paraId="00000056">
      <w:pPr>
        <w:rPr>
          <w:b w:val="1"/>
          <w:sz w:val="24"/>
          <w:szCs w:val="24"/>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