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480"/>
        <w:tblW w:w="1422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11970"/>
      </w:tblGrid>
      <w:tr w:rsidR="006B504F" w:rsidTr="0099021F">
        <w:tc>
          <w:tcPr>
            <w:tcW w:w="2250" w:type="dxa"/>
          </w:tcPr>
          <w:p w:rsidR="006B504F" w:rsidRPr="006B504F" w:rsidRDefault="006B504F" w:rsidP="0099021F">
            <w:pPr>
              <w:rPr>
                <w:b/>
              </w:rPr>
            </w:pPr>
            <w:bookmarkStart w:id="0" w:name="_GoBack"/>
            <w:bookmarkEnd w:id="0"/>
            <w:r w:rsidRPr="006B504F">
              <w:rPr>
                <w:b/>
              </w:rPr>
              <w:t>PK Guideline Domains</w:t>
            </w:r>
          </w:p>
        </w:tc>
        <w:tc>
          <w:tcPr>
            <w:tcW w:w="11970" w:type="dxa"/>
          </w:tcPr>
          <w:p w:rsidR="006B504F" w:rsidRPr="006B504F" w:rsidRDefault="006B504F" w:rsidP="0099021F">
            <w:pPr>
              <w:rPr>
                <w:b/>
              </w:rPr>
            </w:pPr>
            <w:r w:rsidRPr="006B504F">
              <w:rPr>
                <w:b/>
              </w:rPr>
              <w:t>High Quality PK Observables (circle if evident during visit)</w:t>
            </w:r>
          </w:p>
          <w:p w:rsidR="006B504F" w:rsidRPr="006B504F" w:rsidRDefault="006B504F" w:rsidP="0099021F">
            <w:pPr>
              <w:rPr>
                <w:b/>
              </w:rPr>
            </w:pPr>
          </w:p>
        </w:tc>
      </w:tr>
      <w:tr w:rsidR="006B504F" w:rsidTr="0099021F">
        <w:tc>
          <w:tcPr>
            <w:tcW w:w="2250" w:type="dxa"/>
          </w:tcPr>
          <w:p w:rsidR="006B504F" w:rsidRPr="006B504F" w:rsidRDefault="00F61E42" w:rsidP="0099021F">
            <w:pPr>
              <w:rPr>
                <w:b/>
              </w:rPr>
            </w:pPr>
            <w:r>
              <w:rPr>
                <w:b/>
              </w:rPr>
              <w:t>Emergent Literacy Reading &amp; Writing</w:t>
            </w:r>
          </w:p>
        </w:tc>
        <w:tc>
          <w:tcPr>
            <w:tcW w:w="11970" w:type="dxa"/>
          </w:tcPr>
          <w:p w:rsidR="006B504F" w:rsidRDefault="00EF568C" w:rsidP="0099021F">
            <w:r>
              <w:t>Personalized small group literacy instruction (leveled reader, word work, interactive writing). Shared reading incorporates concepts about print. Interactive writing incorporates letter identification. Writing across content &amp; writing across daily routine.</w:t>
            </w:r>
          </w:p>
        </w:tc>
      </w:tr>
      <w:tr w:rsidR="006B504F" w:rsidTr="0099021F">
        <w:tc>
          <w:tcPr>
            <w:tcW w:w="2250" w:type="dxa"/>
          </w:tcPr>
          <w:p w:rsidR="006B504F" w:rsidRPr="006B504F" w:rsidRDefault="00F61E42" w:rsidP="0099021F">
            <w:pPr>
              <w:rPr>
                <w:b/>
              </w:rPr>
            </w:pPr>
            <w:r>
              <w:rPr>
                <w:b/>
              </w:rPr>
              <w:t>Language &amp; Communication</w:t>
            </w:r>
          </w:p>
        </w:tc>
        <w:tc>
          <w:tcPr>
            <w:tcW w:w="11970" w:type="dxa"/>
          </w:tcPr>
          <w:p w:rsidR="006B504F" w:rsidRDefault="00F61E42" w:rsidP="0099021F">
            <w:r>
              <w:t>Staff speak to children by name &amp; at their eye level. Back &amp; forth conversation between staff and students. Staff name/label items, speak in complete sentences with students, and scaffold student’s language.</w:t>
            </w:r>
            <w:r w:rsidR="000B321D">
              <w:t xml:space="preserve"> Materials/centers are labeled. Student work displayed – includes writing. Variety of age-appropriate books. Word Wall – student names/key vocabulary. Staff models</w:t>
            </w:r>
            <w:r w:rsidR="00FC5AF4">
              <w:t xml:space="preserve"> writing &amp; concepts about print. Shared writing activities are evident (books, graphs, charts).</w:t>
            </w:r>
          </w:p>
        </w:tc>
      </w:tr>
      <w:tr w:rsidR="006B504F" w:rsidTr="0099021F">
        <w:tc>
          <w:tcPr>
            <w:tcW w:w="2250" w:type="dxa"/>
          </w:tcPr>
          <w:p w:rsidR="006B504F" w:rsidRDefault="00F61E42" w:rsidP="0099021F">
            <w:pPr>
              <w:rPr>
                <w:b/>
              </w:rPr>
            </w:pPr>
            <w:r>
              <w:rPr>
                <w:b/>
              </w:rPr>
              <w:t>Mathematics</w:t>
            </w:r>
          </w:p>
          <w:p w:rsidR="00F61E42" w:rsidRPr="006B504F" w:rsidRDefault="00F61E42" w:rsidP="0099021F">
            <w:pPr>
              <w:rPr>
                <w:b/>
              </w:rPr>
            </w:pPr>
          </w:p>
        </w:tc>
        <w:tc>
          <w:tcPr>
            <w:tcW w:w="11970" w:type="dxa"/>
          </w:tcPr>
          <w:p w:rsidR="006B504F" w:rsidRDefault="0076318E" w:rsidP="0099021F">
            <w:r>
              <w:t>Hands-on math tubs/activities. Math integrated into routines (counting songs/games, attendance, lunch, voting, graphs). Read aloud/shared reading reinforces math concepts (patterns, counting, shapes). Counting from a pile, making a pile, counting 1:1.</w:t>
            </w:r>
          </w:p>
        </w:tc>
      </w:tr>
      <w:tr w:rsidR="006B504F" w:rsidTr="0099021F">
        <w:tc>
          <w:tcPr>
            <w:tcW w:w="2250" w:type="dxa"/>
          </w:tcPr>
          <w:p w:rsidR="006B504F" w:rsidRDefault="00F61E42" w:rsidP="0099021F">
            <w:pPr>
              <w:rPr>
                <w:b/>
              </w:rPr>
            </w:pPr>
            <w:r>
              <w:rPr>
                <w:b/>
              </w:rPr>
              <w:t>Science/Social Studies</w:t>
            </w:r>
          </w:p>
          <w:p w:rsidR="00F61E42" w:rsidRPr="006B504F" w:rsidRDefault="00F61E42" w:rsidP="0099021F">
            <w:pPr>
              <w:rPr>
                <w:b/>
              </w:rPr>
            </w:pPr>
          </w:p>
        </w:tc>
        <w:tc>
          <w:tcPr>
            <w:tcW w:w="11970" w:type="dxa"/>
          </w:tcPr>
          <w:p w:rsidR="006B504F" w:rsidRDefault="003F53BB" w:rsidP="0099021F">
            <w:r>
              <w:t>Staff models vocabulary &amp; students use vocabulary. Materials are accessible to students. Ongoing science or social studies projects are evident (care of plants/animals, collections, recycling, balls, pets, clothes, buildings, trees, people, etc.).</w:t>
            </w:r>
          </w:p>
        </w:tc>
      </w:tr>
      <w:tr w:rsidR="006B504F" w:rsidTr="0099021F">
        <w:tc>
          <w:tcPr>
            <w:tcW w:w="2250" w:type="dxa"/>
          </w:tcPr>
          <w:p w:rsidR="006B504F" w:rsidRPr="006B504F" w:rsidRDefault="00F61E42" w:rsidP="0099021F">
            <w:pPr>
              <w:rPr>
                <w:b/>
              </w:rPr>
            </w:pPr>
            <w:r>
              <w:rPr>
                <w:b/>
              </w:rPr>
              <w:t>Social Emotional Development</w:t>
            </w:r>
          </w:p>
        </w:tc>
        <w:tc>
          <w:tcPr>
            <w:tcW w:w="11970" w:type="dxa"/>
          </w:tcPr>
          <w:p w:rsidR="006B504F" w:rsidRDefault="00D752E1" w:rsidP="0099021F">
            <w:r>
              <w:t xml:space="preserve">Staff uses verbal/nonverbal strategies to respond promptly &amp; sensitively to students. Positive guidance encourages students to self-manage their behavior. Staff &amp; students talk about feelings and model positive interactions/problem solving. </w:t>
            </w:r>
          </w:p>
        </w:tc>
      </w:tr>
      <w:tr w:rsidR="006B504F" w:rsidTr="0099021F">
        <w:tc>
          <w:tcPr>
            <w:tcW w:w="2250" w:type="dxa"/>
          </w:tcPr>
          <w:p w:rsidR="006B504F" w:rsidRDefault="00F61E42" w:rsidP="0099021F">
            <w:pPr>
              <w:rPr>
                <w:b/>
              </w:rPr>
            </w:pPr>
            <w:r>
              <w:rPr>
                <w:b/>
              </w:rPr>
              <w:t>Technology</w:t>
            </w:r>
          </w:p>
          <w:p w:rsidR="00F61E42" w:rsidRPr="006B504F" w:rsidRDefault="00F61E42" w:rsidP="0099021F">
            <w:pPr>
              <w:rPr>
                <w:b/>
              </w:rPr>
            </w:pPr>
          </w:p>
        </w:tc>
        <w:tc>
          <w:tcPr>
            <w:tcW w:w="11970" w:type="dxa"/>
          </w:tcPr>
          <w:p w:rsidR="006B504F" w:rsidRDefault="00472757" w:rsidP="0099021F">
            <w:r>
              <w:t>Students use technology to practice/reinforce skills and then apply skills practiced (writing letters, words, numerals, shapes after practicing on app; story re-telling/dramatization).</w:t>
            </w:r>
          </w:p>
        </w:tc>
      </w:tr>
      <w:tr w:rsidR="006B504F" w:rsidTr="0099021F">
        <w:tc>
          <w:tcPr>
            <w:tcW w:w="2250" w:type="dxa"/>
          </w:tcPr>
          <w:p w:rsidR="006B504F" w:rsidRDefault="00F61E42" w:rsidP="0099021F">
            <w:pPr>
              <w:rPr>
                <w:b/>
              </w:rPr>
            </w:pPr>
            <w:r>
              <w:rPr>
                <w:b/>
              </w:rPr>
              <w:t>Physical Development</w:t>
            </w:r>
          </w:p>
          <w:p w:rsidR="00F61E42" w:rsidRPr="006B504F" w:rsidRDefault="00F61E42" w:rsidP="0099021F">
            <w:pPr>
              <w:rPr>
                <w:b/>
              </w:rPr>
            </w:pPr>
          </w:p>
        </w:tc>
        <w:tc>
          <w:tcPr>
            <w:tcW w:w="11970" w:type="dxa"/>
          </w:tcPr>
          <w:p w:rsidR="006B504F" w:rsidRDefault="00F31F78" w:rsidP="0099021F">
            <w:r>
              <w:t>Schedule reflects a structured gross motor time (30 minutes) and an unstructured recess time (15-20 minutes). Students engage in activities that practice fine motor development (writing/drawing, manipulating objects).</w:t>
            </w:r>
          </w:p>
        </w:tc>
      </w:tr>
      <w:tr w:rsidR="00F61E42" w:rsidTr="0099021F">
        <w:tc>
          <w:tcPr>
            <w:tcW w:w="2250" w:type="dxa"/>
          </w:tcPr>
          <w:p w:rsidR="00F61E42" w:rsidRDefault="00F61E42" w:rsidP="0099021F">
            <w:pPr>
              <w:rPr>
                <w:b/>
              </w:rPr>
            </w:pPr>
            <w:r>
              <w:rPr>
                <w:b/>
              </w:rPr>
              <w:t>Fine Arts</w:t>
            </w:r>
          </w:p>
          <w:p w:rsidR="00F61E42" w:rsidRPr="006B504F" w:rsidRDefault="00F61E42" w:rsidP="0099021F">
            <w:pPr>
              <w:rPr>
                <w:b/>
              </w:rPr>
            </w:pPr>
          </w:p>
        </w:tc>
        <w:tc>
          <w:tcPr>
            <w:tcW w:w="11970" w:type="dxa"/>
          </w:tcPr>
          <w:p w:rsidR="00F61E42" w:rsidRDefault="00491F6A" w:rsidP="0099021F">
            <w:r>
              <w:t>Various materials for sensory play &amp; exploration is accessible to students. Students engage in art, music, dramatic activities.</w:t>
            </w:r>
          </w:p>
        </w:tc>
      </w:tr>
      <w:tr w:rsidR="00F61E42" w:rsidTr="0099021F">
        <w:tc>
          <w:tcPr>
            <w:tcW w:w="2250" w:type="dxa"/>
          </w:tcPr>
          <w:p w:rsidR="00F61E42" w:rsidRPr="006B504F" w:rsidRDefault="00F61E42" w:rsidP="0099021F">
            <w:pPr>
              <w:rPr>
                <w:b/>
              </w:rPr>
            </w:pPr>
            <w:r>
              <w:rPr>
                <w:b/>
              </w:rPr>
              <w:t>Classroom Environment</w:t>
            </w:r>
          </w:p>
        </w:tc>
        <w:tc>
          <w:tcPr>
            <w:tcW w:w="11970" w:type="dxa"/>
          </w:tcPr>
          <w:p w:rsidR="00F61E42" w:rsidRDefault="00FC5AF4" w:rsidP="0099021F">
            <w:r>
              <w:t>Space is organized into centers addressing multiple domains &amp; allowing for movement. Management charts posted (rules, schedule, attendance, helpers, centers). Schedule reflects quiet/active activities, small group instruction. Maximizes instruction by routines, student self-management of materials, transitions.</w:t>
            </w:r>
          </w:p>
        </w:tc>
      </w:tr>
      <w:tr w:rsidR="00F61E42" w:rsidTr="0099021F">
        <w:tc>
          <w:tcPr>
            <w:tcW w:w="2250" w:type="dxa"/>
          </w:tcPr>
          <w:p w:rsidR="00F61E42" w:rsidRDefault="00F61E42" w:rsidP="0099021F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F61E42" w:rsidRDefault="00F61E42" w:rsidP="0099021F">
            <w:pPr>
              <w:rPr>
                <w:b/>
              </w:rPr>
            </w:pPr>
          </w:p>
          <w:p w:rsidR="00F61E42" w:rsidRDefault="00F61E42" w:rsidP="0099021F">
            <w:pPr>
              <w:rPr>
                <w:b/>
              </w:rPr>
            </w:pPr>
          </w:p>
          <w:p w:rsidR="00F61E42" w:rsidRDefault="00F61E42" w:rsidP="0099021F">
            <w:pPr>
              <w:rPr>
                <w:b/>
              </w:rPr>
            </w:pPr>
          </w:p>
          <w:p w:rsidR="00F61E42" w:rsidRPr="006B504F" w:rsidRDefault="00F61E42" w:rsidP="0099021F">
            <w:pPr>
              <w:rPr>
                <w:b/>
              </w:rPr>
            </w:pPr>
          </w:p>
        </w:tc>
        <w:tc>
          <w:tcPr>
            <w:tcW w:w="11970" w:type="dxa"/>
          </w:tcPr>
          <w:p w:rsidR="00F61E42" w:rsidRDefault="00F61E42" w:rsidP="0099021F"/>
        </w:tc>
      </w:tr>
    </w:tbl>
    <w:p w:rsidR="00325668" w:rsidRDefault="00325668" w:rsidP="00325668">
      <w:r>
        <w:t>Thank you for joining our learning journey. The focus areas listed below align with our campus goals. Your feedback is important to us!</w:t>
      </w:r>
    </w:p>
    <w:p w:rsidR="00C53AB1" w:rsidRDefault="00C53AB1"/>
    <w:sectPr w:rsidR="00C53AB1" w:rsidSect="006B504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3C" w:rsidRDefault="00D67F3C" w:rsidP="00D94E9C">
      <w:pPr>
        <w:spacing w:after="0" w:line="240" w:lineRule="auto"/>
      </w:pPr>
      <w:r>
        <w:separator/>
      </w:r>
    </w:p>
  </w:endnote>
  <w:endnote w:type="continuationSeparator" w:id="0">
    <w:p w:rsidR="00D67F3C" w:rsidRDefault="00D67F3C" w:rsidP="00D9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68" w:rsidRPr="00325668" w:rsidRDefault="00325668" w:rsidP="00325668">
    <w:pPr>
      <w:pStyle w:val="Footer"/>
      <w:jc w:val="center"/>
      <w:rPr>
        <w:sz w:val="20"/>
        <w:szCs w:val="20"/>
      </w:rPr>
    </w:pPr>
    <w:r w:rsidRPr="00325668">
      <w:rPr>
        <w:sz w:val="20"/>
        <w:szCs w:val="20"/>
      </w:rPr>
      <w:t xml:space="preserve">Adapted From: </w:t>
    </w:r>
    <w:r w:rsidRPr="00325668">
      <w:rPr>
        <w:i/>
        <w:sz w:val="20"/>
        <w:szCs w:val="20"/>
      </w:rPr>
      <w:t xml:space="preserve">The 2016-2017 High-Quality Prekindergarten Grant: The Road to Quality in 10 Texas Districts and Charter </w:t>
    </w:r>
    <w:r w:rsidRPr="00325668">
      <w:rPr>
        <w:sz w:val="20"/>
        <w:szCs w:val="20"/>
      </w:rPr>
      <w:t>Schools. Appendix E. Classroom Observation Protocol. Texas Comprehensive Center at American Institutes for Research. http://www.air.org/center/texas-conprehensive-center-txcc.</w:t>
    </w:r>
  </w:p>
  <w:p w:rsidR="00325668" w:rsidRDefault="0032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3C" w:rsidRDefault="00D67F3C" w:rsidP="00D94E9C">
      <w:pPr>
        <w:spacing w:after="0" w:line="240" w:lineRule="auto"/>
      </w:pPr>
      <w:r>
        <w:separator/>
      </w:r>
    </w:p>
  </w:footnote>
  <w:footnote w:type="continuationSeparator" w:id="0">
    <w:p w:rsidR="00D67F3C" w:rsidRDefault="00D67F3C" w:rsidP="00D9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9C" w:rsidRDefault="00D94E9C" w:rsidP="00D94E9C">
    <w:pPr>
      <w:pStyle w:val="Header"/>
      <w:jc w:val="center"/>
      <w:rPr>
        <w:b/>
        <w:sz w:val="28"/>
        <w:szCs w:val="28"/>
      </w:rPr>
    </w:pPr>
    <w:r w:rsidRPr="00D94E9C">
      <w:rPr>
        <w:b/>
        <w:sz w:val="28"/>
        <w:szCs w:val="28"/>
      </w:rPr>
      <w:t>PK Guideline Domain Visit Feedback</w:t>
    </w:r>
  </w:p>
  <w:p w:rsidR="00F61E42" w:rsidRPr="00D94E9C" w:rsidRDefault="00F61E42" w:rsidP="00D94E9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Classroom #: ________</w:t>
    </w:r>
    <w:r>
      <w:rPr>
        <w:b/>
        <w:sz w:val="28"/>
        <w:szCs w:val="28"/>
      </w:rPr>
      <w:tab/>
      <w:t xml:space="preserve">                                Date: _______________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proofErr w:type="gramStart"/>
    <w:r>
      <w:rPr>
        <w:b/>
        <w:sz w:val="28"/>
        <w:szCs w:val="28"/>
      </w:rPr>
      <w:t>Time:_</w:t>
    </w:r>
    <w:proofErr w:type="gramEnd"/>
    <w:r>
      <w:rPr>
        <w:b/>
        <w:sz w:val="28"/>
        <w:szCs w:val="28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4F"/>
    <w:rsid w:val="000B321D"/>
    <w:rsid w:val="00325668"/>
    <w:rsid w:val="003F53BB"/>
    <w:rsid w:val="00472757"/>
    <w:rsid w:val="00491F6A"/>
    <w:rsid w:val="006B504F"/>
    <w:rsid w:val="0076318E"/>
    <w:rsid w:val="0099021F"/>
    <w:rsid w:val="00C3179B"/>
    <w:rsid w:val="00C53AB1"/>
    <w:rsid w:val="00D67F3C"/>
    <w:rsid w:val="00D752E1"/>
    <w:rsid w:val="00D94E9C"/>
    <w:rsid w:val="00EF568C"/>
    <w:rsid w:val="00F31F78"/>
    <w:rsid w:val="00F61E42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CB3E0-40F9-49FE-8847-2720CF6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E9C"/>
  </w:style>
  <w:style w:type="paragraph" w:styleId="Footer">
    <w:name w:val="footer"/>
    <w:basedOn w:val="Normal"/>
    <w:link w:val="FooterChar"/>
    <w:uiPriority w:val="99"/>
    <w:unhideWhenUsed/>
    <w:rsid w:val="00D9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Kimberly</dc:creator>
  <cp:keywords/>
  <dc:description/>
  <cp:lastModifiedBy>Hammer, Kimberly</cp:lastModifiedBy>
  <cp:revision>2</cp:revision>
  <dcterms:created xsi:type="dcterms:W3CDTF">2021-06-22T16:24:00Z</dcterms:created>
  <dcterms:modified xsi:type="dcterms:W3CDTF">2021-06-22T16:24:00Z</dcterms:modified>
</cp:coreProperties>
</file>