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B47" w:rsidRDefault="001F2B47" w:rsidP="001F2B47">
      <w:pPr>
        <w:jc w:val="center"/>
        <w:rPr>
          <w:b/>
          <w:sz w:val="40"/>
          <w:szCs w:val="40"/>
        </w:rPr>
      </w:pPr>
      <w:bookmarkStart w:id="0" w:name="_GoBack"/>
      <w:bookmarkEnd w:id="0"/>
      <w:r>
        <w:rPr>
          <w:rFonts w:ascii="Imprint MT Shadow" w:hAnsi="Imprint MT Shadow"/>
          <w:sz w:val="72"/>
          <w:szCs w:val="72"/>
        </w:rPr>
        <w:t>Building Level</w:t>
      </w:r>
    </w:p>
    <w:p w:rsidR="001F2B47" w:rsidRDefault="00204B57" w:rsidP="00204B57">
      <w:pPr>
        <w:jc w:val="center"/>
        <w:rPr>
          <w:b/>
          <w:noProof/>
          <w:sz w:val="40"/>
          <w:szCs w:val="40"/>
        </w:rPr>
      </w:pPr>
      <w:r w:rsidRPr="009D2A52">
        <w:rPr>
          <w:b/>
          <w:sz w:val="48"/>
          <w:szCs w:val="48"/>
          <w:u w:val="single"/>
          <w14:shadow w14:blurRad="50800" w14:dist="38100" w14:dir="2700000" w14:sx="100000" w14:sy="100000" w14:kx="0" w14:ky="0" w14:algn="tl">
            <w14:srgbClr w14:val="000000">
              <w14:alpha w14:val="60000"/>
            </w14:srgbClr>
          </w14:shadow>
        </w:rPr>
        <w:t>FOCUS</w:t>
      </w:r>
      <w:r w:rsidRPr="0093271B">
        <w:rPr>
          <w:b/>
          <w:noProof/>
          <w:sz w:val="40"/>
          <w:szCs w:val="40"/>
        </w:rPr>
        <w:t xml:space="preserve"> </w:t>
      </w:r>
      <w:r w:rsidR="001F2B47">
        <w:rPr>
          <w:b/>
          <w:noProof/>
          <w:sz w:val="40"/>
          <w:szCs w:val="40"/>
        </w:rPr>
        <w:t xml:space="preserve">and </w:t>
      </w:r>
      <w:r w:rsidR="001F2B47" w:rsidRPr="009D2A52">
        <w:rPr>
          <w:b/>
          <w:sz w:val="48"/>
          <w:szCs w:val="48"/>
          <w:u w:val="single"/>
          <w14:shadow w14:blurRad="50800" w14:dist="38100" w14:dir="2700000" w14:sx="100000" w14:sy="100000" w14:kx="0" w14:ky="0" w14:algn="tl">
            <w14:srgbClr w14:val="000000">
              <w14:alpha w14:val="60000"/>
            </w14:srgbClr>
          </w14:shadow>
        </w:rPr>
        <w:t>Expectations</w:t>
      </w:r>
      <w:r w:rsidR="001F2B47" w:rsidRPr="0093271B">
        <w:rPr>
          <w:b/>
          <w:noProof/>
          <w:sz w:val="40"/>
          <w:szCs w:val="40"/>
        </w:rPr>
        <w:t xml:space="preserve"> </w:t>
      </w:r>
    </w:p>
    <w:p w:rsidR="00684257" w:rsidRPr="00204B57" w:rsidRDefault="001F2B47" w:rsidP="00204B57">
      <w:pPr>
        <w:jc w:val="center"/>
        <w:rPr>
          <w:rFonts w:ascii="Imprint MT Shadow" w:hAnsi="Imprint MT Shadow"/>
          <w:sz w:val="72"/>
          <w:szCs w:val="72"/>
        </w:rPr>
      </w:pPr>
      <w:r w:rsidRPr="0093271B">
        <w:rPr>
          <w:b/>
          <w:noProof/>
          <w:sz w:val="40"/>
          <w:szCs w:val="40"/>
        </w:rPr>
        <w:drawing>
          <wp:anchor distT="0" distB="0" distL="114300" distR="114300" simplePos="0" relativeHeight="251668480" behindDoc="0" locked="0" layoutInCell="1" allowOverlap="1" wp14:anchorId="61C2DD33" wp14:editId="0BACD71B">
            <wp:simplePos x="0" y="0"/>
            <wp:positionH relativeFrom="column">
              <wp:posOffset>5320665</wp:posOffset>
            </wp:positionH>
            <wp:positionV relativeFrom="paragraph">
              <wp:posOffset>186055</wp:posOffset>
            </wp:positionV>
            <wp:extent cx="1165860" cy="834390"/>
            <wp:effectExtent l="114300" t="247650" r="110490" b="213360"/>
            <wp:wrapNone/>
            <wp:docPr id="3" name="Picture 1" descr="CCSD C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D Crown.jpg"/>
                    <pic:cNvPicPr/>
                  </pic:nvPicPr>
                  <pic:blipFill>
                    <a:blip r:embed="rId7" cstate="print"/>
                    <a:stretch>
                      <a:fillRect/>
                    </a:stretch>
                  </pic:blipFill>
                  <pic:spPr>
                    <a:xfrm rot="1734746">
                      <a:off x="0" y="0"/>
                      <a:ext cx="1165860" cy="834390"/>
                    </a:xfrm>
                    <a:prstGeom prst="rect">
                      <a:avLst/>
                    </a:prstGeom>
                  </pic:spPr>
                </pic:pic>
              </a:graphicData>
            </a:graphic>
            <wp14:sizeRelH relativeFrom="margin">
              <wp14:pctWidth>0</wp14:pctWidth>
            </wp14:sizeRelH>
            <wp14:sizeRelV relativeFrom="margin">
              <wp14:pctHeight>0</wp14:pctHeight>
            </wp14:sizeRelV>
          </wp:anchor>
        </w:drawing>
      </w:r>
      <w:r w:rsidRPr="0093271B">
        <w:rPr>
          <w:b/>
          <w:noProof/>
          <w:sz w:val="40"/>
          <w:szCs w:val="40"/>
        </w:rPr>
        <w:drawing>
          <wp:anchor distT="0" distB="0" distL="114300" distR="114300" simplePos="0" relativeHeight="251666432" behindDoc="0" locked="0" layoutInCell="1" allowOverlap="1" wp14:anchorId="490F2CCF" wp14:editId="6636DCD6">
            <wp:simplePos x="0" y="0"/>
            <wp:positionH relativeFrom="column">
              <wp:posOffset>-264795</wp:posOffset>
            </wp:positionH>
            <wp:positionV relativeFrom="paragraph">
              <wp:posOffset>155575</wp:posOffset>
            </wp:positionV>
            <wp:extent cx="1165860" cy="834390"/>
            <wp:effectExtent l="133350" t="266700" r="110490" b="251460"/>
            <wp:wrapNone/>
            <wp:docPr id="4" name="Picture 1" descr="CCSD C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D Crown.jpg"/>
                    <pic:cNvPicPr/>
                  </pic:nvPicPr>
                  <pic:blipFill>
                    <a:blip r:embed="rId7" cstate="print"/>
                    <a:stretch>
                      <a:fillRect/>
                    </a:stretch>
                  </pic:blipFill>
                  <pic:spPr>
                    <a:xfrm rot="19591583">
                      <a:off x="0" y="0"/>
                      <a:ext cx="1165860" cy="834390"/>
                    </a:xfrm>
                    <a:prstGeom prst="rect">
                      <a:avLst/>
                    </a:prstGeom>
                  </pic:spPr>
                </pic:pic>
              </a:graphicData>
            </a:graphic>
            <wp14:sizeRelH relativeFrom="margin">
              <wp14:pctWidth>0</wp14:pctWidth>
            </wp14:sizeRelH>
            <wp14:sizeRelV relativeFrom="margin">
              <wp14:pctHeight>0</wp14:pctHeight>
            </wp14:sizeRelV>
          </wp:anchor>
        </w:drawing>
      </w:r>
      <w:r>
        <w:rPr>
          <w:b/>
          <w:noProof/>
          <w:sz w:val="40"/>
          <w:szCs w:val="40"/>
        </w:rPr>
        <w:t>for</w:t>
      </w:r>
      <w:r w:rsidR="00204B57">
        <w:rPr>
          <w:b/>
          <w:noProof/>
          <w:sz w:val="40"/>
          <w:szCs w:val="40"/>
        </w:rPr>
        <w:t xml:space="preserve"> </w:t>
      </w:r>
      <w:r w:rsidR="004D0E6C" w:rsidRPr="00684257">
        <w:rPr>
          <w:b/>
          <w:sz w:val="40"/>
          <w:szCs w:val="40"/>
        </w:rPr>
        <w:t xml:space="preserve">Professional Development </w:t>
      </w:r>
    </w:p>
    <w:p w:rsidR="004E3791" w:rsidRPr="0093271B" w:rsidRDefault="00AB107E" w:rsidP="00684257">
      <w:pPr>
        <w:jc w:val="center"/>
        <w:rPr>
          <w:b/>
          <w:sz w:val="40"/>
          <w:szCs w:val="40"/>
        </w:rPr>
      </w:pPr>
      <w:r>
        <w:rPr>
          <w:b/>
          <w:sz w:val="40"/>
          <w:szCs w:val="40"/>
        </w:rPr>
        <w:t>2015-2016</w:t>
      </w:r>
    </w:p>
    <w:p w:rsidR="00B83617" w:rsidRPr="00405C9F" w:rsidRDefault="00B83617" w:rsidP="00484142">
      <w:pPr>
        <w:pStyle w:val="NoSpacing"/>
        <w:rPr>
          <w:rFonts w:ascii="Perpetua Titling MT" w:hAnsi="Perpetua Titling MT"/>
          <w:b/>
          <w:sz w:val="16"/>
          <w:szCs w:val="16"/>
        </w:rPr>
      </w:pPr>
    </w:p>
    <w:p w:rsidR="00B83617" w:rsidRPr="0093271B" w:rsidRDefault="00B83617" w:rsidP="004E3791">
      <w:pPr>
        <w:pStyle w:val="NoSpacing"/>
        <w:jc w:val="center"/>
        <w:rPr>
          <w:rFonts w:ascii="Perpetua Titling MT" w:hAnsi="Perpetua Titling MT"/>
          <w:b/>
          <w:sz w:val="56"/>
          <w:szCs w:val="56"/>
        </w:rPr>
      </w:pPr>
      <w:r w:rsidRPr="0093271B">
        <w:rPr>
          <w:rFonts w:ascii="Perpetua Titling MT" w:hAnsi="Perpetua Titling MT"/>
          <w:b/>
          <w:sz w:val="56"/>
          <w:szCs w:val="56"/>
        </w:rPr>
        <w:t xml:space="preserve">TIER I </w:t>
      </w:r>
    </w:p>
    <w:p w:rsidR="004E3791" w:rsidRDefault="009D2A52" w:rsidP="00207C47">
      <w:pPr>
        <w:rPr>
          <w:rFonts w:ascii="Perpetua Titling MT" w:hAnsi="Perpetua Titling MT"/>
          <w:sz w:val="48"/>
          <w:szCs w:val="48"/>
        </w:rPr>
      </w:pPr>
      <w:r>
        <w:rPr>
          <w:rFonts w:ascii="Perpetua Titling MT" w:hAnsi="Perpetua Titling MT"/>
          <w:noProof/>
          <w:sz w:val="48"/>
          <w:szCs w:val="48"/>
        </w:rPr>
        <mc:AlternateContent>
          <mc:Choice Requires="wps">
            <w:drawing>
              <wp:anchor distT="0" distB="0" distL="114300" distR="114300" simplePos="0" relativeHeight="251661312" behindDoc="0" locked="0" layoutInCell="1" allowOverlap="1">
                <wp:simplePos x="0" y="0"/>
                <wp:positionH relativeFrom="column">
                  <wp:posOffset>3116580</wp:posOffset>
                </wp:positionH>
                <wp:positionV relativeFrom="paragraph">
                  <wp:posOffset>35560</wp:posOffset>
                </wp:positionV>
                <wp:extent cx="2015490" cy="749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5490" cy="749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0210" w:rsidRPr="0093271B" w:rsidRDefault="001E0210" w:rsidP="00B83617">
                            <w:pPr>
                              <w:pStyle w:val="NoSpacing"/>
                              <w:rPr>
                                <w:b/>
                                <w:sz w:val="28"/>
                                <w:szCs w:val="28"/>
                                <w:u w:val="single"/>
                              </w:rPr>
                            </w:pPr>
                            <w:r w:rsidRPr="0093271B">
                              <w:rPr>
                                <w:b/>
                                <w:sz w:val="28"/>
                                <w:szCs w:val="28"/>
                                <w:u w:val="single"/>
                              </w:rPr>
                              <w:t>PLC Process</w:t>
                            </w:r>
                          </w:p>
                          <w:p w:rsidR="000C6381" w:rsidRDefault="00D518A8" w:rsidP="00B83617">
                            <w:pPr>
                              <w:pStyle w:val="NoSpacing"/>
                              <w:numPr>
                                <w:ilvl w:val="0"/>
                                <w:numId w:val="7"/>
                              </w:numPr>
                            </w:pPr>
                            <w:r w:rsidRPr="00D518A8">
                              <w:rPr>
                                <w:i/>
                              </w:rPr>
                              <w:t>Evidence</w:t>
                            </w:r>
                            <w:r>
                              <w:t xml:space="preserve"> students have mastered </w:t>
                            </w:r>
                            <w:r w:rsidR="00B72F62">
                              <w:t>Promise Standards</w:t>
                            </w:r>
                          </w:p>
                          <w:p w:rsidR="000C6381" w:rsidRDefault="00F23166" w:rsidP="00B83617">
                            <w:pPr>
                              <w:pStyle w:val="NoSpacing"/>
                              <w:numPr>
                                <w:ilvl w:val="0"/>
                                <w:numId w:val="7"/>
                              </w:numPr>
                            </w:pPr>
                            <w:r w:rsidRPr="00D518A8">
                              <w:rPr>
                                <w:i/>
                              </w:rPr>
                              <w:t>Evidence</w:t>
                            </w:r>
                            <w:r w:rsidR="000C6381">
                              <w:t xml:space="preserve"> CFA results </w:t>
                            </w:r>
                            <w:r w:rsidR="00D518A8">
                              <w:t xml:space="preserve">are used to </w:t>
                            </w:r>
                            <w:r>
                              <w:t>improve instructional practice</w:t>
                            </w:r>
                          </w:p>
                          <w:p w:rsidR="00F23166" w:rsidRDefault="00F23166" w:rsidP="00F23166">
                            <w:pPr>
                              <w:pStyle w:val="NoSpacing"/>
                              <w:numPr>
                                <w:ilvl w:val="0"/>
                                <w:numId w:val="7"/>
                              </w:numPr>
                            </w:pPr>
                            <w:r w:rsidRPr="00D518A8">
                              <w:rPr>
                                <w:i/>
                              </w:rPr>
                              <w:t>Evidence</w:t>
                            </w:r>
                            <w:r>
                              <w:t xml:space="preserve"> CFA results guide instruction</w:t>
                            </w:r>
                          </w:p>
                          <w:p w:rsidR="00F23166" w:rsidRDefault="00F23166" w:rsidP="00B83617">
                            <w:pPr>
                              <w:pStyle w:val="NoSpacing"/>
                              <w:numPr>
                                <w:ilvl w:val="0"/>
                                <w:numId w:val="7"/>
                              </w:numPr>
                            </w:pPr>
                            <w:r w:rsidRPr="00D518A8">
                              <w:rPr>
                                <w:i/>
                              </w:rPr>
                              <w:t>Evidence</w:t>
                            </w:r>
                            <w:r>
                              <w:t xml:space="preserve"> CFA results are used to </w:t>
                            </w:r>
                            <w:r>
                              <w:rPr>
                                <w:sz w:val="20"/>
                                <w:szCs w:val="20"/>
                              </w:rPr>
                              <w:t>intervene and extend student learning</w:t>
                            </w:r>
                          </w:p>
                          <w:p w:rsidR="001E0210" w:rsidRDefault="001E0210" w:rsidP="00B836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4pt;margin-top:2.8pt;width:158.7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" fillcolor="white [3201]" stroked="f" strokeweight=".5pt">
                <v:path arrowok="t"/>
                <v:textbox>
                  <w:txbxContent>
                    <w:p w:rsidR="001E0210" w:rsidRPr="0093271B" w:rsidRDefault="001E0210" w:rsidP="00B83617">
                      <w:pPr>
                        <w:pStyle w:val="NoSpacing"/>
                        <w:rPr>
                          <w:b/>
                          <w:sz w:val="28"/>
                          <w:szCs w:val="28"/>
                          <w:u w:val="single"/>
                        </w:rPr>
                      </w:pPr>
                      <w:r w:rsidRPr="0093271B">
                        <w:rPr>
                          <w:b/>
                          <w:sz w:val="28"/>
                          <w:szCs w:val="28"/>
                          <w:u w:val="single"/>
                        </w:rPr>
                        <w:t>PLC Process</w:t>
                      </w:r>
                    </w:p>
                    <w:p w:rsidR="000C6381" w:rsidRDefault="00D518A8" w:rsidP="00B83617">
                      <w:pPr>
                        <w:pStyle w:val="NoSpacing"/>
                        <w:numPr>
                          <w:ilvl w:val="0"/>
                          <w:numId w:val="7"/>
                        </w:numPr>
                      </w:pPr>
                      <w:r w:rsidRPr="00D518A8">
                        <w:rPr>
                          <w:i/>
                        </w:rPr>
                        <w:t>Evidence</w:t>
                      </w:r>
                      <w:r>
                        <w:t xml:space="preserve"> students have mastered </w:t>
                      </w:r>
                      <w:r w:rsidR="00B72F62">
                        <w:t>Promise Standards</w:t>
                      </w:r>
                    </w:p>
                    <w:p w:rsidR="000C6381" w:rsidRDefault="00F23166" w:rsidP="00B83617">
                      <w:pPr>
                        <w:pStyle w:val="NoSpacing"/>
                        <w:numPr>
                          <w:ilvl w:val="0"/>
                          <w:numId w:val="7"/>
                        </w:numPr>
                      </w:pPr>
                      <w:r w:rsidRPr="00D518A8">
                        <w:rPr>
                          <w:i/>
                        </w:rPr>
                        <w:t>Evidence</w:t>
                      </w:r>
                      <w:r w:rsidR="000C6381">
                        <w:t xml:space="preserve"> CFA results </w:t>
                      </w:r>
                      <w:r w:rsidR="00D518A8">
                        <w:t xml:space="preserve">are used to </w:t>
                      </w:r>
                      <w:r>
                        <w:t>improve instructional practice</w:t>
                      </w:r>
                    </w:p>
                    <w:p w:rsidR="00F23166" w:rsidRDefault="00F23166" w:rsidP="00F23166">
                      <w:pPr>
                        <w:pStyle w:val="NoSpacing"/>
                        <w:numPr>
                          <w:ilvl w:val="0"/>
                          <w:numId w:val="7"/>
                        </w:numPr>
                      </w:pPr>
                      <w:r w:rsidRPr="00D518A8">
                        <w:rPr>
                          <w:i/>
                        </w:rPr>
                        <w:t>Evidence</w:t>
                      </w:r>
                      <w:r>
                        <w:t xml:space="preserve"> CFA results guide instruction</w:t>
                      </w:r>
                    </w:p>
                    <w:p w:rsidR="00F23166" w:rsidRDefault="00F23166" w:rsidP="00B83617">
                      <w:pPr>
                        <w:pStyle w:val="NoSpacing"/>
                        <w:numPr>
                          <w:ilvl w:val="0"/>
                          <w:numId w:val="7"/>
                        </w:numPr>
                      </w:pPr>
                      <w:r w:rsidRPr="00D518A8">
                        <w:rPr>
                          <w:i/>
                        </w:rPr>
                        <w:t>Evidence</w:t>
                      </w:r>
                      <w:r>
                        <w:t xml:space="preserve"> CFA results are used to </w:t>
                      </w:r>
                      <w:r>
                        <w:rPr>
                          <w:sz w:val="20"/>
                          <w:szCs w:val="20"/>
                        </w:rPr>
                        <w:t>intervene and extend student learning</w:t>
                      </w:r>
                    </w:p>
                    <w:p w:rsidR="001E0210" w:rsidRDefault="001E0210" w:rsidP="00B83617"/>
                  </w:txbxContent>
                </v:textbox>
              </v:shape>
            </w:pict>
          </mc:Fallback>
        </mc:AlternateContent>
      </w:r>
      <w:r>
        <w:rPr>
          <w:rFonts w:ascii="Perpetua Titling MT" w:hAnsi="Perpetua Titling MT"/>
          <w:noProof/>
          <w:sz w:val="48"/>
          <w:szCs w:val="48"/>
        </w:rPr>
        <mc:AlternateContent>
          <mc:Choice Requires="wps">
            <w:drawing>
              <wp:anchor distT="0" distB="0" distL="114300" distR="114300" simplePos="0" relativeHeight="251660287" behindDoc="1" locked="0" layoutInCell="1" allowOverlap="1">
                <wp:simplePos x="0" y="0"/>
                <wp:positionH relativeFrom="column">
                  <wp:posOffset>-209550</wp:posOffset>
                </wp:positionH>
                <wp:positionV relativeFrom="paragraph">
                  <wp:posOffset>31750</wp:posOffset>
                </wp:positionV>
                <wp:extent cx="1838325" cy="6635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663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0210" w:rsidRPr="0093271B" w:rsidRDefault="00405C9F" w:rsidP="00B83617">
                            <w:pPr>
                              <w:pStyle w:val="NoSpacing"/>
                              <w:rPr>
                                <w:b/>
                                <w:sz w:val="28"/>
                                <w:szCs w:val="28"/>
                                <w:u w:val="single"/>
                              </w:rPr>
                            </w:pPr>
                            <w:r w:rsidRPr="0093271B">
                              <w:rPr>
                                <w:b/>
                                <w:sz w:val="28"/>
                                <w:szCs w:val="28"/>
                                <w:u w:val="single"/>
                              </w:rPr>
                              <w:t>Effective</w:t>
                            </w:r>
                            <w:r w:rsidR="001E0210" w:rsidRPr="0093271B">
                              <w:rPr>
                                <w:b/>
                                <w:sz w:val="28"/>
                                <w:szCs w:val="28"/>
                                <w:u w:val="single"/>
                              </w:rPr>
                              <w:t xml:space="preserve"> Core Instruction</w:t>
                            </w:r>
                          </w:p>
                          <w:p w:rsidR="001E0210" w:rsidRDefault="001E0210" w:rsidP="00B83617">
                            <w:pPr>
                              <w:pStyle w:val="NoSpacing"/>
                              <w:numPr>
                                <w:ilvl w:val="0"/>
                                <w:numId w:val="7"/>
                              </w:numPr>
                            </w:pPr>
                            <w:r>
                              <w:t>Iowa Core Curriculum and Instruction</w:t>
                            </w:r>
                          </w:p>
                          <w:p w:rsidR="001E0210" w:rsidRDefault="001E0210" w:rsidP="00BD1209">
                            <w:pPr>
                              <w:pStyle w:val="NoSpacing"/>
                              <w:numPr>
                                <w:ilvl w:val="0"/>
                                <w:numId w:val="7"/>
                              </w:numPr>
                            </w:pPr>
                            <w:r>
                              <w:t>Gradual Release</w:t>
                            </w:r>
                            <w:r w:rsidR="008E5CF6">
                              <w:t xml:space="preserve"> – </w:t>
                            </w:r>
                            <w:r w:rsidR="008E5CF6" w:rsidRPr="008E5CF6">
                              <w:rPr>
                                <w:i/>
                              </w:rPr>
                              <w:t>evidence of collaboration</w:t>
                            </w:r>
                            <w:r w:rsidR="00B72F62">
                              <w:rPr>
                                <w:i/>
                              </w:rPr>
                              <w:t>*</w:t>
                            </w:r>
                          </w:p>
                          <w:p w:rsidR="000C6381" w:rsidRPr="00B72F62" w:rsidRDefault="00B72F62" w:rsidP="00B72F62">
                            <w:pPr>
                              <w:pStyle w:val="NoSpacing"/>
                              <w:numPr>
                                <w:ilvl w:val="0"/>
                                <w:numId w:val="7"/>
                              </w:numPr>
                              <w:rPr>
                                <w:i/>
                              </w:rPr>
                            </w:pPr>
                            <w:r w:rsidRPr="00B72F62">
                              <w:rPr>
                                <w:i/>
                              </w:rPr>
                              <w:t>Teacher Leadership</w:t>
                            </w:r>
                            <w:r>
                              <w:rPr>
                                <w:i/>
                              </w:rPr>
                              <w:t>*</w:t>
                            </w:r>
                          </w:p>
                          <w:p w:rsidR="008E5CF6" w:rsidRPr="008E5CF6" w:rsidRDefault="008E5CF6" w:rsidP="00BD1209">
                            <w:pPr>
                              <w:pStyle w:val="NoSpacing"/>
                              <w:numPr>
                                <w:ilvl w:val="0"/>
                                <w:numId w:val="7"/>
                              </w:numPr>
                            </w:pPr>
                            <w:r w:rsidRPr="00B72F62">
                              <w:rPr>
                                <w:i/>
                              </w:rPr>
                              <w:t>Integration of Technology</w:t>
                            </w:r>
                            <w:r w:rsidR="00B72F62">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6.5pt;margin-top:2.5pt;width:144.75pt;height:52.2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" fillcolor="white [3201]" stroked="f" strokeweight=".5pt">
                <v:path arrowok="t"/>
                <v:textbox>
                  <w:txbxContent>
                    <w:p w:rsidR="001E0210" w:rsidRPr="0093271B" w:rsidRDefault="00405C9F" w:rsidP="00B83617">
                      <w:pPr>
                        <w:pStyle w:val="NoSpacing"/>
                        <w:rPr>
                          <w:b/>
                          <w:sz w:val="28"/>
                          <w:szCs w:val="28"/>
                          <w:u w:val="single"/>
                        </w:rPr>
                      </w:pPr>
                      <w:r w:rsidRPr="0093271B">
                        <w:rPr>
                          <w:b/>
                          <w:sz w:val="28"/>
                          <w:szCs w:val="28"/>
                          <w:u w:val="single"/>
                        </w:rPr>
                        <w:t>Effective</w:t>
                      </w:r>
                      <w:r w:rsidR="001E0210" w:rsidRPr="0093271B">
                        <w:rPr>
                          <w:b/>
                          <w:sz w:val="28"/>
                          <w:szCs w:val="28"/>
                          <w:u w:val="single"/>
                        </w:rPr>
                        <w:t xml:space="preserve"> Core Instruction</w:t>
                      </w:r>
                    </w:p>
                    <w:p w:rsidR="001E0210" w:rsidRDefault="001E0210" w:rsidP="00B83617">
                      <w:pPr>
                        <w:pStyle w:val="NoSpacing"/>
                        <w:numPr>
                          <w:ilvl w:val="0"/>
                          <w:numId w:val="7"/>
                        </w:numPr>
                      </w:pPr>
                      <w:r>
                        <w:t>Iowa Core Curriculum and Instruction</w:t>
                      </w:r>
                    </w:p>
                    <w:p w:rsidR="001E0210" w:rsidRDefault="001E0210" w:rsidP="00BD1209">
                      <w:pPr>
                        <w:pStyle w:val="NoSpacing"/>
                        <w:numPr>
                          <w:ilvl w:val="0"/>
                          <w:numId w:val="7"/>
                        </w:numPr>
                      </w:pPr>
                      <w:r>
                        <w:t>Gradual Release</w:t>
                      </w:r>
                      <w:r w:rsidR="008E5CF6">
                        <w:t xml:space="preserve"> – </w:t>
                      </w:r>
                      <w:r w:rsidR="008E5CF6" w:rsidRPr="008E5CF6">
                        <w:rPr>
                          <w:i/>
                        </w:rPr>
                        <w:t>evidence of collaboration</w:t>
                      </w:r>
                      <w:r w:rsidR="00B72F62">
                        <w:rPr>
                          <w:i/>
                        </w:rPr>
                        <w:t>*</w:t>
                      </w:r>
                    </w:p>
                    <w:p w:rsidR="000C6381" w:rsidRPr="00B72F62" w:rsidRDefault="00B72F62" w:rsidP="00B72F62">
                      <w:pPr>
                        <w:pStyle w:val="NoSpacing"/>
                        <w:numPr>
                          <w:ilvl w:val="0"/>
                          <w:numId w:val="7"/>
                        </w:numPr>
                        <w:rPr>
                          <w:i/>
                        </w:rPr>
                      </w:pPr>
                      <w:r w:rsidRPr="00B72F62">
                        <w:rPr>
                          <w:i/>
                        </w:rPr>
                        <w:t>Teacher Leadership</w:t>
                      </w:r>
                      <w:r>
                        <w:rPr>
                          <w:i/>
                        </w:rPr>
                        <w:t>*</w:t>
                      </w:r>
                    </w:p>
                    <w:p w:rsidR="008E5CF6" w:rsidRPr="008E5CF6" w:rsidRDefault="008E5CF6" w:rsidP="00BD1209">
                      <w:pPr>
                        <w:pStyle w:val="NoSpacing"/>
                        <w:numPr>
                          <w:ilvl w:val="0"/>
                          <w:numId w:val="7"/>
                        </w:numPr>
                      </w:pPr>
                      <w:r w:rsidRPr="00B72F62">
                        <w:rPr>
                          <w:i/>
                        </w:rPr>
                        <w:t>Integration of Technology</w:t>
                      </w:r>
                      <w:r w:rsidR="00B72F62">
                        <w:rPr>
                          <w:i/>
                        </w:rPr>
                        <w:t>*</w:t>
                      </w:r>
                    </w:p>
                  </w:txbxContent>
                </v:textbox>
              </v:shape>
            </w:pict>
          </mc:Fallback>
        </mc:AlternateContent>
      </w:r>
    </w:p>
    <w:p w:rsidR="00B83617" w:rsidRDefault="00B83617" w:rsidP="00207C47">
      <w:pPr>
        <w:rPr>
          <w:rFonts w:ascii="Perpetua Titling MT" w:hAnsi="Perpetua Titling MT"/>
          <w:sz w:val="48"/>
          <w:szCs w:val="48"/>
        </w:rPr>
      </w:pPr>
    </w:p>
    <w:p w:rsidR="00B56623" w:rsidRDefault="00B56623" w:rsidP="00B56623">
      <w:pPr>
        <w:pStyle w:val="NoSpacing"/>
        <w:rPr>
          <w:i/>
          <w:u w:val="single"/>
        </w:rPr>
      </w:pPr>
    </w:p>
    <w:p w:rsidR="00B83617" w:rsidRDefault="00B83617" w:rsidP="00F315DA">
      <w:pPr>
        <w:pStyle w:val="NoSpacing"/>
        <w:rPr>
          <w:rFonts w:ascii="Perpetua Titling MT" w:hAnsi="Perpetua Titling MT"/>
          <w:b/>
          <w:sz w:val="20"/>
          <w:szCs w:val="20"/>
        </w:rPr>
      </w:pPr>
    </w:p>
    <w:p w:rsidR="0015551F" w:rsidRDefault="001F2B47" w:rsidP="00F315DA">
      <w:pPr>
        <w:pStyle w:val="NoSpacing"/>
        <w:rPr>
          <w:sz w:val="20"/>
          <w:szCs w:val="20"/>
        </w:rPr>
      </w:pPr>
      <w:r>
        <w:rPr>
          <w:b/>
          <w:i/>
          <w:sz w:val="20"/>
          <w:szCs w:val="20"/>
        </w:rPr>
        <w:t>*</w:t>
      </w:r>
      <w:r w:rsidR="00F23166" w:rsidRPr="00F23166">
        <w:rPr>
          <w:b/>
          <w:i/>
          <w:sz w:val="20"/>
          <w:szCs w:val="20"/>
        </w:rPr>
        <w:t>Evidence of Collaboration</w:t>
      </w:r>
      <w:r w:rsidR="00F23166" w:rsidRPr="001D4186">
        <w:rPr>
          <w:sz w:val="20"/>
          <w:szCs w:val="20"/>
        </w:rPr>
        <w:t xml:space="preserve"> –</w:t>
      </w:r>
      <w:r w:rsidR="00F23166">
        <w:rPr>
          <w:b/>
          <w:sz w:val="20"/>
          <w:szCs w:val="20"/>
        </w:rPr>
        <w:t xml:space="preserve"> </w:t>
      </w:r>
      <w:r w:rsidR="00204B57">
        <w:rPr>
          <w:b/>
          <w:sz w:val="20"/>
          <w:szCs w:val="20"/>
        </w:rPr>
        <w:t>“</w:t>
      </w:r>
      <w:r w:rsidR="00204B57">
        <w:rPr>
          <w:sz w:val="20"/>
          <w:szCs w:val="20"/>
        </w:rPr>
        <w:t>When we share our thinking, ask questions, and attempt to complete a complex task with others, we learn more.”</w:t>
      </w:r>
      <w:r w:rsidR="001D4186">
        <w:rPr>
          <w:sz w:val="20"/>
          <w:szCs w:val="20"/>
        </w:rPr>
        <w:t xml:space="preserve">  </w:t>
      </w:r>
      <w:r w:rsidR="00204B57">
        <w:rPr>
          <w:sz w:val="20"/>
          <w:szCs w:val="20"/>
        </w:rPr>
        <w:t>@</w:t>
      </w:r>
      <w:r w:rsidR="00204B57" w:rsidRPr="00204B57">
        <w:rPr>
          <w:sz w:val="20"/>
          <w:szCs w:val="20"/>
          <w:u w:val="single"/>
        </w:rPr>
        <w:t>Unstoppable Learning</w:t>
      </w:r>
      <w:r w:rsidR="00204B57">
        <w:rPr>
          <w:sz w:val="20"/>
          <w:szCs w:val="20"/>
        </w:rPr>
        <w:t xml:space="preserve"> by Fisher and Frey, 2015, p. 77</w:t>
      </w:r>
    </w:p>
    <w:p w:rsidR="00321FC1" w:rsidRDefault="00321FC1" w:rsidP="00F315DA">
      <w:pPr>
        <w:pStyle w:val="NoSpacing"/>
        <w:rPr>
          <w:sz w:val="20"/>
          <w:szCs w:val="20"/>
        </w:rPr>
      </w:pPr>
    </w:p>
    <w:p w:rsidR="00321FC1" w:rsidRPr="00F23166" w:rsidRDefault="001F2B47" w:rsidP="00F315DA">
      <w:pPr>
        <w:pStyle w:val="NoSpacing"/>
        <w:rPr>
          <w:sz w:val="20"/>
          <w:szCs w:val="20"/>
        </w:rPr>
      </w:pPr>
      <w:r>
        <w:rPr>
          <w:b/>
          <w:i/>
          <w:sz w:val="20"/>
          <w:szCs w:val="20"/>
        </w:rPr>
        <w:t>*</w:t>
      </w:r>
      <w:r w:rsidR="00321FC1" w:rsidRPr="00321FC1">
        <w:rPr>
          <w:b/>
          <w:i/>
          <w:sz w:val="20"/>
          <w:szCs w:val="20"/>
        </w:rPr>
        <w:t>Teacher Leadership</w:t>
      </w:r>
      <w:r w:rsidR="00321FC1">
        <w:rPr>
          <w:sz w:val="20"/>
          <w:szCs w:val="20"/>
        </w:rPr>
        <w:t xml:space="preserve"> – The ultimate goal of the Teacher Leadership program is to increase student achievement through improved classroom instruction.  This is to be accomplished by adults working together to determine what is taught, how it will be taught, measuring the effectiveness of their instruction by monitoring student results, and responding to those results.</w:t>
      </w:r>
    </w:p>
    <w:p w:rsidR="00F23166" w:rsidRPr="001D4186" w:rsidRDefault="00F23166" w:rsidP="00F315DA">
      <w:pPr>
        <w:pStyle w:val="NoSpacing"/>
        <w:rPr>
          <w:b/>
          <w:sz w:val="20"/>
          <w:szCs w:val="20"/>
        </w:rPr>
      </w:pPr>
    </w:p>
    <w:p w:rsidR="00F23166" w:rsidRDefault="001F2B47" w:rsidP="00F315DA">
      <w:pPr>
        <w:pStyle w:val="NoSpacing"/>
        <w:rPr>
          <w:sz w:val="20"/>
          <w:szCs w:val="20"/>
        </w:rPr>
      </w:pPr>
      <w:r>
        <w:rPr>
          <w:b/>
          <w:i/>
          <w:sz w:val="20"/>
          <w:szCs w:val="20"/>
        </w:rPr>
        <w:t>*</w:t>
      </w:r>
      <w:r w:rsidR="00F23166" w:rsidRPr="001D4186">
        <w:rPr>
          <w:b/>
          <w:i/>
          <w:sz w:val="20"/>
          <w:szCs w:val="20"/>
        </w:rPr>
        <w:t>Integration of Technology</w:t>
      </w:r>
      <w:r w:rsidR="00F23166" w:rsidRPr="001D4186">
        <w:rPr>
          <w:sz w:val="20"/>
          <w:szCs w:val="20"/>
        </w:rPr>
        <w:t xml:space="preserve"> –</w:t>
      </w:r>
      <w:r w:rsidR="001D4186" w:rsidRPr="001D4186">
        <w:rPr>
          <w:sz w:val="20"/>
          <w:szCs w:val="20"/>
        </w:rPr>
        <w:t xml:space="preserve"> Students</w:t>
      </w:r>
      <w:r w:rsidR="00D91B2A">
        <w:rPr>
          <w:sz w:val="20"/>
          <w:szCs w:val="20"/>
        </w:rPr>
        <w:t xml:space="preserve"> today</w:t>
      </w:r>
      <w:r w:rsidR="001D4186">
        <w:rPr>
          <w:sz w:val="20"/>
          <w:szCs w:val="20"/>
        </w:rPr>
        <w:t xml:space="preserve"> </w:t>
      </w:r>
      <w:r w:rsidR="00D91B2A">
        <w:rPr>
          <w:sz w:val="20"/>
          <w:szCs w:val="20"/>
        </w:rPr>
        <w:t>live</w:t>
      </w:r>
      <w:r w:rsidR="001D4186">
        <w:rPr>
          <w:sz w:val="20"/>
          <w:szCs w:val="20"/>
        </w:rPr>
        <w:t xml:space="preserve"> total</w:t>
      </w:r>
      <w:r w:rsidR="00D91B2A">
        <w:rPr>
          <w:sz w:val="20"/>
          <w:szCs w:val="20"/>
        </w:rPr>
        <w:t>ly</w:t>
      </w:r>
      <w:r w:rsidR="001D4186">
        <w:rPr>
          <w:sz w:val="20"/>
          <w:szCs w:val="20"/>
        </w:rPr>
        <w:t xml:space="preserve"> </w:t>
      </w:r>
      <w:r w:rsidR="00D91B2A">
        <w:rPr>
          <w:sz w:val="20"/>
          <w:szCs w:val="20"/>
        </w:rPr>
        <w:t>submersed</w:t>
      </w:r>
      <w:r w:rsidR="001D4186">
        <w:rPr>
          <w:sz w:val="20"/>
          <w:szCs w:val="20"/>
        </w:rPr>
        <w:t xml:space="preserve"> in technology.</w:t>
      </w:r>
      <w:r w:rsidR="00D518A8">
        <w:rPr>
          <w:sz w:val="20"/>
          <w:szCs w:val="20"/>
        </w:rPr>
        <w:t xml:space="preserve">  Therefore, as a relevant tool, </w:t>
      </w:r>
      <w:r w:rsidR="00D91B2A">
        <w:rPr>
          <w:sz w:val="20"/>
          <w:szCs w:val="20"/>
        </w:rPr>
        <w:t xml:space="preserve">technology should be used </w:t>
      </w:r>
      <w:r w:rsidR="00D518A8">
        <w:rPr>
          <w:sz w:val="20"/>
          <w:szCs w:val="20"/>
        </w:rPr>
        <w:t>each day</w:t>
      </w:r>
      <w:r w:rsidR="00153EEC">
        <w:rPr>
          <w:sz w:val="20"/>
          <w:szCs w:val="20"/>
        </w:rPr>
        <w:t xml:space="preserve"> in the delivery of instruction and for student practice.  </w:t>
      </w:r>
    </w:p>
    <w:p w:rsidR="001F2B47" w:rsidRPr="00F315DA" w:rsidRDefault="001F2B47" w:rsidP="00F315DA">
      <w:pPr>
        <w:pStyle w:val="NoSpacing"/>
        <w:rPr>
          <w:rFonts w:ascii="Perpetua Titling MT" w:hAnsi="Perpetua Titling MT"/>
          <w:b/>
          <w:sz w:val="20"/>
          <w:szCs w:val="20"/>
        </w:rPr>
      </w:pPr>
    </w:p>
    <w:p w:rsidR="003C4175" w:rsidRPr="0093271B" w:rsidRDefault="00B83617" w:rsidP="00207C47">
      <w:pPr>
        <w:pStyle w:val="NoSpacing"/>
        <w:jc w:val="center"/>
        <w:rPr>
          <w:rFonts w:ascii="Perpetua Titling MT" w:hAnsi="Perpetua Titling MT"/>
          <w:b/>
          <w:sz w:val="56"/>
          <w:szCs w:val="56"/>
        </w:rPr>
      </w:pPr>
      <w:r w:rsidRPr="0093271B">
        <w:rPr>
          <w:rFonts w:ascii="Perpetua Titling MT" w:hAnsi="Perpetua Titling MT"/>
          <w:b/>
          <w:sz w:val="56"/>
          <w:szCs w:val="56"/>
        </w:rPr>
        <w:t>Tier II</w:t>
      </w:r>
    </w:p>
    <w:p w:rsidR="0093271B" w:rsidRPr="001F2B47" w:rsidRDefault="0093271B" w:rsidP="00BD1209">
      <w:pPr>
        <w:pStyle w:val="NoSpacing"/>
        <w:rPr>
          <w:b/>
          <w:sz w:val="16"/>
          <w:szCs w:val="16"/>
          <w:u w:val="single"/>
        </w:rPr>
      </w:pPr>
    </w:p>
    <w:p w:rsidR="00BD1209" w:rsidRPr="0093271B" w:rsidRDefault="00873136" w:rsidP="00BD1209">
      <w:pPr>
        <w:pStyle w:val="NoSpacing"/>
        <w:rPr>
          <w:b/>
          <w:sz w:val="28"/>
          <w:szCs w:val="28"/>
          <w:u w:val="single"/>
        </w:rPr>
      </w:pPr>
      <w:r w:rsidRPr="0093271B">
        <w:rPr>
          <w:b/>
          <w:sz w:val="28"/>
          <w:szCs w:val="28"/>
          <w:u w:val="single"/>
        </w:rPr>
        <w:t xml:space="preserve">Core </w:t>
      </w:r>
      <w:r w:rsidR="00204B57" w:rsidRPr="009D2A52">
        <w:rPr>
          <w:b/>
          <w:sz w:val="28"/>
          <w:szCs w:val="28"/>
          <w:u w:val="single"/>
          <w14:shadow w14:blurRad="50800" w14:dist="38100" w14:dir="2700000" w14:sx="100000" w14:sy="100000" w14:kx="0" w14:ky="0" w14:algn="tl">
            <w14:srgbClr w14:val="000000">
              <w14:alpha w14:val="60000"/>
            </w14:srgbClr>
          </w14:shadow>
        </w:rPr>
        <w:t>PLUS</w:t>
      </w:r>
      <w:r w:rsidR="00270751" w:rsidRPr="0093271B">
        <w:rPr>
          <w:b/>
          <w:sz w:val="28"/>
          <w:szCs w:val="28"/>
          <w:u w:val="single"/>
        </w:rPr>
        <w:t xml:space="preserve"> Supplemental Interventions</w:t>
      </w:r>
      <w:r w:rsidR="00405C9F" w:rsidRPr="0093271B">
        <w:rPr>
          <w:b/>
          <w:sz w:val="28"/>
          <w:szCs w:val="28"/>
          <w:u w:val="single"/>
        </w:rPr>
        <w:t xml:space="preserve"> </w:t>
      </w:r>
    </w:p>
    <w:p w:rsidR="001E0210" w:rsidRDefault="00B56623" w:rsidP="004E3791">
      <w:pPr>
        <w:pStyle w:val="NoSpacing"/>
        <w:numPr>
          <w:ilvl w:val="0"/>
          <w:numId w:val="7"/>
        </w:numPr>
      </w:pPr>
      <w:r>
        <w:t>Led by PLC teams and individual classroom teachers, s</w:t>
      </w:r>
      <w:r w:rsidR="00405C9F">
        <w:t>upplemental interventions</w:t>
      </w:r>
      <w:r>
        <w:t xml:space="preserve"> are</w:t>
      </w:r>
      <w:r w:rsidR="00405C9F">
        <w:t xml:space="preserve"> for students with some risk of not learning Promise Standards</w:t>
      </w:r>
      <w:r w:rsidR="00270751">
        <w:t xml:space="preserve"> in spite of effective classroom instruction</w:t>
      </w:r>
      <w:r w:rsidR="00405C9F">
        <w:t xml:space="preserve">. </w:t>
      </w:r>
    </w:p>
    <w:p w:rsidR="001F2B47" w:rsidRPr="00321FC1" w:rsidRDefault="001F2B47" w:rsidP="001F2B47">
      <w:pPr>
        <w:pStyle w:val="NoSpacing"/>
      </w:pPr>
    </w:p>
    <w:p w:rsidR="00B83617" w:rsidRPr="0093271B" w:rsidRDefault="00B83617" w:rsidP="00B83617">
      <w:pPr>
        <w:pStyle w:val="NoSpacing"/>
        <w:jc w:val="center"/>
        <w:rPr>
          <w:rFonts w:ascii="Perpetua Titling MT" w:hAnsi="Perpetua Titling MT"/>
          <w:b/>
          <w:sz w:val="56"/>
          <w:szCs w:val="56"/>
        </w:rPr>
      </w:pPr>
      <w:r w:rsidRPr="0093271B">
        <w:rPr>
          <w:rFonts w:ascii="Perpetua Titling MT" w:hAnsi="Perpetua Titling MT"/>
          <w:b/>
          <w:sz w:val="56"/>
          <w:szCs w:val="56"/>
        </w:rPr>
        <w:t>Tier III</w:t>
      </w:r>
    </w:p>
    <w:p w:rsidR="0093271B" w:rsidRPr="001F2B47" w:rsidRDefault="0093271B" w:rsidP="00270751">
      <w:pPr>
        <w:pStyle w:val="NoSpacing"/>
        <w:rPr>
          <w:b/>
          <w:sz w:val="16"/>
          <w:szCs w:val="16"/>
          <w:u w:val="single"/>
        </w:rPr>
      </w:pPr>
    </w:p>
    <w:p w:rsidR="00270751" w:rsidRPr="0093271B" w:rsidRDefault="00B56623" w:rsidP="00270751">
      <w:pPr>
        <w:pStyle w:val="NoSpacing"/>
        <w:rPr>
          <w:b/>
          <w:sz w:val="28"/>
          <w:szCs w:val="28"/>
          <w:u w:val="single"/>
        </w:rPr>
      </w:pPr>
      <w:r w:rsidRPr="0093271B">
        <w:rPr>
          <w:b/>
          <w:sz w:val="28"/>
          <w:szCs w:val="28"/>
          <w:u w:val="single"/>
        </w:rPr>
        <w:t xml:space="preserve">Intensive Interventions </w:t>
      </w:r>
    </w:p>
    <w:p w:rsidR="00B56623" w:rsidRPr="009E3914" w:rsidRDefault="00B56623" w:rsidP="001F2B47">
      <w:pPr>
        <w:pStyle w:val="NoSpacing"/>
        <w:numPr>
          <w:ilvl w:val="0"/>
          <w:numId w:val="7"/>
        </w:numPr>
      </w:pPr>
      <w:r>
        <w:t>Led by School-Wide Intervention/Data Teams, i</w:t>
      </w:r>
      <w:r w:rsidR="00405C9F">
        <w:t xml:space="preserve">ntensive interventions </w:t>
      </w:r>
      <w:r>
        <w:t xml:space="preserve">are </w:t>
      </w:r>
      <w:r w:rsidR="00405C9F">
        <w:t>for individual students at risk of not learning Promise Standards</w:t>
      </w:r>
      <w:r>
        <w:t xml:space="preserve"> because of</w:t>
      </w:r>
      <w:r w:rsidR="0066119A">
        <w:t xml:space="preserve"> skill deficit or issues related to</w:t>
      </w:r>
      <w:r>
        <w:t xml:space="preserve"> motivation, attendance and/or behavior concerns</w:t>
      </w:r>
      <w:r w:rsidR="00405C9F">
        <w:t>.</w:t>
      </w:r>
    </w:p>
    <w:sectPr w:rsidR="00B56623" w:rsidRPr="009E3914" w:rsidSect="0093271B">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71B" w:rsidRDefault="0093271B" w:rsidP="0093271B">
      <w:pPr>
        <w:spacing w:after="0" w:line="240" w:lineRule="auto"/>
      </w:pPr>
      <w:r>
        <w:separator/>
      </w:r>
    </w:p>
  </w:endnote>
  <w:endnote w:type="continuationSeparator" w:id="0">
    <w:p w:rsidR="0093271B" w:rsidRDefault="0093271B" w:rsidP="0093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71B" w:rsidRPr="0093271B" w:rsidRDefault="0093271B">
    <w:pPr>
      <w:pStyle w:val="Footer"/>
      <w:rPr>
        <w:b/>
        <w:i/>
        <w:sz w:val="18"/>
        <w:szCs w:val="18"/>
      </w:rPr>
    </w:pPr>
    <w:r>
      <w:rPr>
        <w:b/>
        <w:i/>
        <w:noProof/>
        <w:sz w:val="18"/>
        <w:szCs w:val="18"/>
      </w:rPr>
      <w:tab/>
    </w:r>
    <w:r>
      <w:rPr>
        <w:b/>
        <w:i/>
        <w:noProof/>
        <w:sz w:val="18"/>
        <w:szCs w:val="18"/>
      </w:rPr>
      <w:tab/>
    </w:r>
    <w:r w:rsidRPr="0093271B">
      <w:rPr>
        <w:b/>
        <w:i/>
        <w:sz w:val="18"/>
        <w:szCs w:val="18"/>
      </w:rPr>
      <w:t>CLINTON COMMUNITY SCHOOL DISTRICT</w:t>
    </w:r>
  </w:p>
  <w:p w:rsidR="0093271B" w:rsidRDefault="00932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71B" w:rsidRDefault="0093271B" w:rsidP="0093271B">
      <w:pPr>
        <w:spacing w:after="0" w:line="240" w:lineRule="auto"/>
      </w:pPr>
      <w:r>
        <w:separator/>
      </w:r>
    </w:p>
  </w:footnote>
  <w:footnote w:type="continuationSeparator" w:id="0">
    <w:p w:rsidR="0093271B" w:rsidRDefault="0093271B" w:rsidP="00932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659F0"/>
    <w:multiLevelType w:val="hybridMultilevel"/>
    <w:tmpl w:val="D2C2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13176"/>
    <w:multiLevelType w:val="hybridMultilevel"/>
    <w:tmpl w:val="D9A058AE"/>
    <w:lvl w:ilvl="0" w:tplc="2D6AA6F6">
      <w:numFmt w:val="bullet"/>
      <w:lvlText w:val=""/>
      <w:lvlJc w:val="left"/>
      <w:pPr>
        <w:ind w:left="3240" w:hanging="360"/>
      </w:pPr>
      <w:rPr>
        <w:rFonts w:ascii="Symbol" w:eastAsiaTheme="minorEastAsia"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A4D290F"/>
    <w:multiLevelType w:val="hybridMultilevel"/>
    <w:tmpl w:val="0C1E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9228F"/>
    <w:multiLevelType w:val="hybridMultilevel"/>
    <w:tmpl w:val="BA54DA46"/>
    <w:lvl w:ilvl="0" w:tplc="04090001">
      <w:start w:val="1"/>
      <w:numFmt w:val="bullet"/>
      <w:lvlText w:val=""/>
      <w:lvlJc w:val="left"/>
      <w:pPr>
        <w:ind w:left="1440" w:hanging="360"/>
      </w:pPr>
      <w:rPr>
        <w:rFonts w:ascii="Symbol" w:hAnsi="Symbol" w:hint="default"/>
      </w:rPr>
    </w:lvl>
    <w:lvl w:ilvl="1" w:tplc="6702195C">
      <w:numFmt w:val="bullet"/>
      <w:lvlText w:val="-"/>
      <w:lvlJc w:val="left"/>
      <w:pPr>
        <w:ind w:left="2160" w:hanging="360"/>
      </w:pPr>
      <w:rPr>
        <w:rFonts w:ascii="Calibri" w:eastAsia="Calibri" w:hAnsi="Calibri"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C378F8"/>
    <w:multiLevelType w:val="hybridMultilevel"/>
    <w:tmpl w:val="B0287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30987"/>
    <w:multiLevelType w:val="hybridMultilevel"/>
    <w:tmpl w:val="967C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CB5501"/>
    <w:multiLevelType w:val="hybridMultilevel"/>
    <w:tmpl w:val="9A4E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E717F"/>
    <w:multiLevelType w:val="hybridMultilevel"/>
    <w:tmpl w:val="EE40B3D0"/>
    <w:lvl w:ilvl="0" w:tplc="6702195C">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1C4025F"/>
    <w:multiLevelType w:val="hybridMultilevel"/>
    <w:tmpl w:val="93A2453C"/>
    <w:lvl w:ilvl="0" w:tplc="2DEAE7A0">
      <w:start w:val="1"/>
      <w:numFmt w:val="bullet"/>
      <w:lvlText w:val="-"/>
      <w:lvlJc w:val="left"/>
      <w:pPr>
        <w:ind w:left="720" w:hanging="360"/>
      </w:pPr>
      <w:rPr>
        <w:rFonts w:ascii="Perpetua Titling MT" w:eastAsiaTheme="minorEastAsia" w:hAnsi="Perpetua Titling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928CF"/>
    <w:multiLevelType w:val="hybridMultilevel"/>
    <w:tmpl w:val="A62C9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F4BF1"/>
    <w:multiLevelType w:val="hybridMultilevel"/>
    <w:tmpl w:val="DA741308"/>
    <w:lvl w:ilvl="0" w:tplc="62A280B4">
      <w:start w:val="1"/>
      <w:numFmt w:val="bullet"/>
      <w:lvlText w:val="-"/>
      <w:lvlJc w:val="left"/>
      <w:pPr>
        <w:ind w:left="4755" w:hanging="360"/>
      </w:pPr>
      <w:rPr>
        <w:rFonts w:ascii="Perpetua Titling MT" w:eastAsiaTheme="minorEastAsia" w:hAnsi="Perpetua Titling MT" w:cstheme="minorBidi" w:hint="default"/>
      </w:rPr>
    </w:lvl>
    <w:lvl w:ilvl="1" w:tplc="04090003" w:tentative="1">
      <w:start w:val="1"/>
      <w:numFmt w:val="bullet"/>
      <w:lvlText w:val="o"/>
      <w:lvlJc w:val="left"/>
      <w:pPr>
        <w:ind w:left="5475" w:hanging="360"/>
      </w:pPr>
      <w:rPr>
        <w:rFonts w:ascii="Courier New" w:hAnsi="Courier New" w:cs="Courier New" w:hint="default"/>
      </w:rPr>
    </w:lvl>
    <w:lvl w:ilvl="2" w:tplc="04090005" w:tentative="1">
      <w:start w:val="1"/>
      <w:numFmt w:val="bullet"/>
      <w:lvlText w:val=""/>
      <w:lvlJc w:val="left"/>
      <w:pPr>
        <w:ind w:left="6195" w:hanging="360"/>
      </w:pPr>
      <w:rPr>
        <w:rFonts w:ascii="Wingdings" w:hAnsi="Wingdings" w:hint="default"/>
      </w:rPr>
    </w:lvl>
    <w:lvl w:ilvl="3" w:tplc="04090001" w:tentative="1">
      <w:start w:val="1"/>
      <w:numFmt w:val="bullet"/>
      <w:lvlText w:val=""/>
      <w:lvlJc w:val="left"/>
      <w:pPr>
        <w:ind w:left="6915" w:hanging="360"/>
      </w:pPr>
      <w:rPr>
        <w:rFonts w:ascii="Symbol" w:hAnsi="Symbol" w:hint="default"/>
      </w:rPr>
    </w:lvl>
    <w:lvl w:ilvl="4" w:tplc="04090003" w:tentative="1">
      <w:start w:val="1"/>
      <w:numFmt w:val="bullet"/>
      <w:lvlText w:val="o"/>
      <w:lvlJc w:val="left"/>
      <w:pPr>
        <w:ind w:left="7635" w:hanging="360"/>
      </w:pPr>
      <w:rPr>
        <w:rFonts w:ascii="Courier New" w:hAnsi="Courier New" w:cs="Courier New" w:hint="default"/>
      </w:rPr>
    </w:lvl>
    <w:lvl w:ilvl="5" w:tplc="04090005" w:tentative="1">
      <w:start w:val="1"/>
      <w:numFmt w:val="bullet"/>
      <w:lvlText w:val=""/>
      <w:lvlJc w:val="left"/>
      <w:pPr>
        <w:ind w:left="8355" w:hanging="360"/>
      </w:pPr>
      <w:rPr>
        <w:rFonts w:ascii="Wingdings" w:hAnsi="Wingdings" w:hint="default"/>
      </w:rPr>
    </w:lvl>
    <w:lvl w:ilvl="6" w:tplc="04090001" w:tentative="1">
      <w:start w:val="1"/>
      <w:numFmt w:val="bullet"/>
      <w:lvlText w:val=""/>
      <w:lvlJc w:val="left"/>
      <w:pPr>
        <w:ind w:left="9075" w:hanging="360"/>
      </w:pPr>
      <w:rPr>
        <w:rFonts w:ascii="Symbol" w:hAnsi="Symbol" w:hint="default"/>
      </w:rPr>
    </w:lvl>
    <w:lvl w:ilvl="7" w:tplc="04090003" w:tentative="1">
      <w:start w:val="1"/>
      <w:numFmt w:val="bullet"/>
      <w:lvlText w:val="o"/>
      <w:lvlJc w:val="left"/>
      <w:pPr>
        <w:ind w:left="9795" w:hanging="360"/>
      </w:pPr>
      <w:rPr>
        <w:rFonts w:ascii="Courier New" w:hAnsi="Courier New" w:cs="Courier New" w:hint="default"/>
      </w:rPr>
    </w:lvl>
    <w:lvl w:ilvl="8" w:tplc="04090005" w:tentative="1">
      <w:start w:val="1"/>
      <w:numFmt w:val="bullet"/>
      <w:lvlText w:val=""/>
      <w:lvlJc w:val="left"/>
      <w:pPr>
        <w:ind w:left="10515" w:hanging="360"/>
      </w:pPr>
      <w:rPr>
        <w:rFonts w:ascii="Wingdings" w:hAnsi="Wingdings" w:hint="default"/>
      </w:rPr>
    </w:lvl>
  </w:abstractNum>
  <w:abstractNum w:abstractNumId="11" w15:restartNumberingAfterBreak="0">
    <w:nsid w:val="6FEB531D"/>
    <w:multiLevelType w:val="hybridMultilevel"/>
    <w:tmpl w:val="9C46A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0"/>
  </w:num>
  <w:num w:numId="5">
    <w:abstractNumId w:val="8"/>
  </w:num>
  <w:num w:numId="6">
    <w:abstractNumId w:val="1"/>
  </w:num>
  <w:num w:numId="7">
    <w:abstractNumId w:val="5"/>
  </w:num>
  <w:num w:numId="8">
    <w:abstractNumId w:val="6"/>
  </w:num>
  <w:num w:numId="9">
    <w:abstractNumId w:val="2"/>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6C"/>
    <w:rsid w:val="00005604"/>
    <w:rsid w:val="000065A3"/>
    <w:rsid w:val="00082645"/>
    <w:rsid w:val="000C6381"/>
    <w:rsid w:val="00152DF6"/>
    <w:rsid w:val="00153EEC"/>
    <w:rsid w:val="0015551F"/>
    <w:rsid w:val="001D4186"/>
    <w:rsid w:val="001E0210"/>
    <w:rsid w:val="001F2B47"/>
    <w:rsid w:val="00204B57"/>
    <w:rsid w:val="00207C47"/>
    <w:rsid w:val="00247753"/>
    <w:rsid w:val="00270751"/>
    <w:rsid w:val="002D7517"/>
    <w:rsid w:val="00321FC1"/>
    <w:rsid w:val="003800DA"/>
    <w:rsid w:val="0039602D"/>
    <w:rsid w:val="003C193E"/>
    <w:rsid w:val="003C4175"/>
    <w:rsid w:val="00405C9F"/>
    <w:rsid w:val="00420F3B"/>
    <w:rsid w:val="00463080"/>
    <w:rsid w:val="00465F04"/>
    <w:rsid w:val="004678CE"/>
    <w:rsid w:val="00481065"/>
    <w:rsid w:val="00484142"/>
    <w:rsid w:val="004D0E6C"/>
    <w:rsid w:val="004E3791"/>
    <w:rsid w:val="0050409E"/>
    <w:rsid w:val="005C6195"/>
    <w:rsid w:val="00612A59"/>
    <w:rsid w:val="00615939"/>
    <w:rsid w:val="006164F3"/>
    <w:rsid w:val="0062594A"/>
    <w:rsid w:val="00640961"/>
    <w:rsid w:val="00653E92"/>
    <w:rsid w:val="00656ACB"/>
    <w:rsid w:val="0066119A"/>
    <w:rsid w:val="00684257"/>
    <w:rsid w:val="007566C5"/>
    <w:rsid w:val="00775092"/>
    <w:rsid w:val="00790BFB"/>
    <w:rsid w:val="00873136"/>
    <w:rsid w:val="008E5CF6"/>
    <w:rsid w:val="009250DE"/>
    <w:rsid w:val="0093271B"/>
    <w:rsid w:val="00953E53"/>
    <w:rsid w:val="009B2FAF"/>
    <w:rsid w:val="009D2A52"/>
    <w:rsid w:val="009E3914"/>
    <w:rsid w:val="009F2F58"/>
    <w:rsid w:val="00A1380A"/>
    <w:rsid w:val="00A22897"/>
    <w:rsid w:val="00A97151"/>
    <w:rsid w:val="00AB107E"/>
    <w:rsid w:val="00AB451A"/>
    <w:rsid w:val="00AD6ED9"/>
    <w:rsid w:val="00AE2892"/>
    <w:rsid w:val="00B56623"/>
    <w:rsid w:val="00B72F62"/>
    <w:rsid w:val="00B75698"/>
    <w:rsid w:val="00B83617"/>
    <w:rsid w:val="00BC5C4C"/>
    <w:rsid w:val="00BD1209"/>
    <w:rsid w:val="00BE21BD"/>
    <w:rsid w:val="00C643F8"/>
    <w:rsid w:val="00C66AA1"/>
    <w:rsid w:val="00C75492"/>
    <w:rsid w:val="00C92A76"/>
    <w:rsid w:val="00CB60B4"/>
    <w:rsid w:val="00CC5950"/>
    <w:rsid w:val="00D518A8"/>
    <w:rsid w:val="00D91B2A"/>
    <w:rsid w:val="00DA3F07"/>
    <w:rsid w:val="00E859FC"/>
    <w:rsid w:val="00E93FDD"/>
    <w:rsid w:val="00EA2BE7"/>
    <w:rsid w:val="00F23166"/>
    <w:rsid w:val="00F315DA"/>
    <w:rsid w:val="00F3407B"/>
    <w:rsid w:val="00F6581B"/>
    <w:rsid w:val="00F662BD"/>
    <w:rsid w:val="00FC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04710C8-9604-4DCD-A395-28BFEA79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07C47"/>
    <w:pPr>
      <w:spacing w:after="0" w:line="240" w:lineRule="auto"/>
    </w:pPr>
  </w:style>
  <w:style w:type="paragraph" w:styleId="BalloonText">
    <w:name w:val="Balloon Text"/>
    <w:basedOn w:val="Normal"/>
    <w:link w:val="BalloonTextChar"/>
    <w:uiPriority w:val="99"/>
    <w:semiHidden/>
    <w:unhideWhenUsed/>
    <w:rsid w:val="00612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A59"/>
    <w:rPr>
      <w:rFonts w:ascii="Tahoma" w:hAnsi="Tahoma" w:cs="Tahoma"/>
      <w:sz w:val="16"/>
      <w:szCs w:val="16"/>
    </w:rPr>
  </w:style>
  <w:style w:type="paragraph" w:styleId="Header">
    <w:name w:val="header"/>
    <w:basedOn w:val="Normal"/>
    <w:link w:val="HeaderChar"/>
    <w:uiPriority w:val="99"/>
    <w:semiHidden/>
    <w:unhideWhenUsed/>
    <w:rsid w:val="009327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271B"/>
  </w:style>
  <w:style w:type="paragraph" w:styleId="Footer">
    <w:name w:val="footer"/>
    <w:basedOn w:val="Normal"/>
    <w:link w:val="FooterChar"/>
    <w:uiPriority w:val="99"/>
    <w:unhideWhenUsed/>
    <w:rsid w:val="00932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5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205</Words>
  <Characters>1174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Clinton Community Schools</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jjorgensen</dc:creator>
  <cp:lastModifiedBy>Brian Kenney</cp:lastModifiedBy>
  <cp:revision>2</cp:revision>
  <cp:lastPrinted>2015-07-10T19:12:00Z</cp:lastPrinted>
  <dcterms:created xsi:type="dcterms:W3CDTF">2016-06-02T13:36:00Z</dcterms:created>
  <dcterms:modified xsi:type="dcterms:W3CDTF">2016-06-02T13:36:00Z</dcterms:modified>
</cp:coreProperties>
</file>