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95" w:rsidRDefault="0087515C" w:rsidP="0087515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7515C">
        <w:rPr>
          <w:rFonts w:ascii="Arial" w:hAnsi="Arial" w:cs="Arial"/>
          <w:b/>
          <w:sz w:val="24"/>
          <w:szCs w:val="24"/>
        </w:rPr>
        <w:t>Kowhai Team Meeting Minutes</w:t>
      </w:r>
      <w:r w:rsidR="00255CD8">
        <w:rPr>
          <w:rFonts w:ascii="Arial" w:hAnsi="Arial" w:cs="Arial"/>
          <w:b/>
          <w:sz w:val="24"/>
          <w:szCs w:val="24"/>
        </w:rPr>
        <w:t xml:space="preserve"> </w:t>
      </w:r>
      <w:r w:rsidR="00DB0BEC">
        <w:rPr>
          <w:rFonts w:ascii="Arial" w:hAnsi="Arial" w:cs="Arial"/>
          <w:b/>
          <w:sz w:val="24"/>
          <w:szCs w:val="24"/>
        </w:rPr>
        <w:t xml:space="preserve">and PLG </w:t>
      </w:r>
      <w:r w:rsidR="005F5C2D">
        <w:rPr>
          <w:rFonts w:ascii="Arial" w:hAnsi="Arial" w:cs="Arial"/>
          <w:b/>
          <w:sz w:val="24"/>
          <w:szCs w:val="24"/>
        </w:rPr>
        <w:t>2</w:t>
      </w:r>
      <w:r w:rsidR="00DB0BEC">
        <w:rPr>
          <w:rFonts w:ascii="Arial" w:hAnsi="Arial" w:cs="Arial"/>
          <w:b/>
          <w:sz w:val="24"/>
          <w:szCs w:val="24"/>
        </w:rPr>
        <w:t xml:space="preserve"> Writing</w:t>
      </w:r>
    </w:p>
    <w:p w:rsidR="0087515C" w:rsidRDefault="0087515C" w:rsidP="00875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  </w:t>
      </w:r>
      <w:r w:rsidR="00DB0BEC">
        <w:rPr>
          <w:rFonts w:ascii="Arial" w:hAnsi="Arial" w:cs="Arial"/>
          <w:b/>
          <w:sz w:val="24"/>
          <w:szCs w:val="24"/>
        </w:rPr>
        <w:t>21st</w:t>
      </w:r>
      <w:r w:rsidR="00255CD8">
        <w:rPr>
          <w:rFonts w:ascii="Arial" w:hAnsi="Arial" w:cs="Arial"/>
          <w:b/>
          <w:sz w:val="24"/>
          <w:szCs w:val="24"/>
        </w:rPr>
        <w:t xml:space="preserve"> May 201</w:t>
      </w:r>
      <w:r w:rsidR="00514C28">
        <w:rPr>
          <w:rFonts w:ascii="Arial" w:hAnsi="Arial" w:cs="Arial"/>
          <w:b/>
          <w:sz w:val="24"/>
          <w:szCs w:val="24"/>
        </w:rPr>
        <w:t>4</w:t>
      </w:r>
      <w:r w:rsidR="00255CD8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           Present:</w:t>
      </w:r>
      <w:r w:rsidR="00255CD8">
        <w:rPr>
          <w:rFonts w:ascii="Arial" w:hAnsi="Arial" w:cs="Arial"/>
          <w:b/>
          <w:sz w:val="24"/>
          <w:szCs w:val="24"/>
        </w:rPr>
        <w:t xml:space="preserve"> Rose, Kerry, Sharlene, Meg, </w:t>
      </w:r>
    </w:p>
    <w:p w:rsidR="005F5C2D" w:rsidRDefault="005F5C2D" w:rsidP="00875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Apologies: Matt</w:t>
      </w:r>
    </w:p>
    <w:p w:rsidR="00FD35E3" w:rsidRDefault="00637FB9" w:rsidP="00875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Minutes: </w:t>
      </w:r>
      <w:r w:rsidR="005F5C2D">
        <w:rPr>
          <w:rFonts w:ascii="Arial" w:hAnsi="Arial" w:cs="Arial"/>
          <w:b/>
          <w:sz w:val="24"/>
          <w:szCs w:val="24"/>
        </w:rPr>
        <w:t>Rose</w:t>
      </w:r>
    </w:p>
    <w:p w:rsidR="00DB0BEC" w:rsidRDefault="00C23FD5" w:rsidP="00875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AE2231">
        <w:rPr>
          <w:rFonts w:ascii="Arial" w:hAnsi="Arial" w:cs="Arial"/>
          <w:b/>
          <w:sz w:val="24"/>
          <w:szCs w:val="24"/>
        </w:rPr>
        <w:t>ome team matters and then PLG on Writing Samples.</w:t>
      </w:r>
    </w:p>
    <w:p w:rsidR="00DB0BEC" w:rsidRDefault="00DB0BEC" w:rsidP="00875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bring your writing samples</w:t>
      </w:r>
      <w:r w:rsidR="00514C28">
        <w:rPr>
          <w:rFonts w:ascii="Arial" w:hAnsi="Arial" w:cs="Arial"/>
          <w:b/>
          <w:sz w:val="24"/>
          <w:szCs w:val="24"/>
        </w:rPr>
        <w:t xml:space="preserve"> that are marked</w:t>
      </w:r>
      <w:r>
        <w:rPr>
          <w:rFonts w:ascii="Arial" w:hAnsi="Arial" w:cs="Arial"/>
          <w:b/>
          <w:sz w:val="24"/>
          <w:szCs w:val="24"/>
        </w:rPr>
        <w:t>.</w:t>
      </w:r>
    </w:p>
    <w:p w:rsidR="000C1946" w:rsidRPr="00D57659" w:rsidRDefault="000C1946" w:rsidP="000C1946">
      <w:pPr>
        <w:rPr>
          <w:rFonts w:ascii="Arial" w:hAnsi="Arial" w:cs="Arial"/>
          <w:b/>
          <w:sz w:val="20"/>
          <w:szCs w:val="20"/>
        </w:rPr>
      </w:pPr>
      <w:r w:rsidRPr="00D57659">
        <w:rPr>
          <w:rFonts w:ascii="Arial" w:hAnsi="Arial" w:cs="Arial"/>
          <w:b/>
          <w:sz w:val="20"/>
          <w:szCs w:val="20"/>
        </w:rPr>
        <w:t>Teaching and Learning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868"/>
        <w:gridCol w:w="2693"/>
        <w:gridCol w:w="3828"/>
        <w:gridCol w:w="992"/>
      </w:tblGrid>
      <w:tr w:rsidR="000C1946" w:rsidRPr="00D57659" w:rsidTr="00813852">
        <w:trPr>
          <w:trHeight w:val="758"/>
        </w:trPr>
        <w:tc>
          <w:tcPr>
            <w:tcW w:w="650" w:type="dxa"/>
            <w:shd w:val="clear" w:color="auto" w:fill="auto"/>
          </w:tcPr>
          <w:p w:rsidR="000C1946" w:rsidRPr="00D57659" w:rsidRDefault="000C1946" w:rsidP="00427D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65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68" w:type="dxa"/>
            <w:shd w:val="clear" w:color="auto" w:fill="auto"/>
          </w:tcPr>
          <w:p w:rsidR="000C1946" w:rsidRPr="00D57659" w:rsidRDefault="00514C28" w:rsidP="00B93CFF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Get wise programme</w:t>
            </w:r>
          </w:p>
        </w:tc>
        <w:tc>
          <w:tcPr>
            <w:tcW w:w="2693" w:type="dxa"/>
            <w:shd w:val="clear" w:color="auto" w:fill="auto"/>
          </w:tcPr>
          <w:p w:rsidR="000C1946" w:rsidRPr="00D57659" w:rsidRDefault="00514C28" w:rsidP="00AE22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Timetable</w:t>
            </w:r>
          </w:p>
        </w:tc>
        <w:tc>
          <w:tcPr>
            <w:tcW w:w="3828" w:type="dxa"/>
            <w:shd w:val="clear" w:color="auto" w:fill="auto"/>
          </w:tcPr>
          <w:p w:rsidR="000F3A09" w:rsidRPr="00813852" w:rsidRDefault="005F5C2D" w:rsidP="000F3A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 to team and saved in  TW</w:t>
            </w:r>
          </w:p>
        </w:tc>
        <w:tc>
          <w:tcPr>
            <w:tcW w:w="992" w:type="dxa"/>
            <w:shd w:val="clear" w:color="auto" w:fill="auto"/>
          </w:tcPr>
          <w:p w:rsidR="000C1946" w:rsidRPr="00D57659" w:rsidRDefault="000C1946" w:rsidP="00427D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1946" w:rsidRPr="00D57659" w:rsidRDefault="000C1946" w:rsidP="000C1946">
      <w:pPr>
        <w:rPr>
          <w:rFonts w:ascii="Arial" w:hAnsi="Arial" w:cs="Arial"/>
          <w:b/>
          <w:sz w:val="20"/>
          <w:szCs w:val="20"/>
        </w:rPr>
      </w:pPr>
      <w:r w:rsidRPr="00D57659">
        <w:rPr>
          <w:rFonts w:ascii="Arial" w:hAnsi="Arial" w:cs="Arial"/>
          <w:b/>
          <w:sz w:val="20"/>
          <w:szCs w:val="20"/>
        </w:rPr>
        <w:t>Team Organisation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453"/>
        <w:gridCol w:w="3147"/>
        <w:gridCol w:w="3693"/>
        <w:gridCol w:w="1035"/>
      </w:tblGrid>
      <w:tr w:rsidR="000C1946" w:rsidRPr="00D57659" w:rsidTr="00427D95">
        <w:trPr>
          <w:trHeight w:val="468"/>
        </w:trPr>
        <w:tc>
          <w:tcPr>
            <w:tcW w:w="685" w:type="dxa"/>
            <w:shd w:val="clear" w:color="auto" w:fill="auto"/>
          </w:tcPr>
          <w:p w:rsidR="000C1946" w:rsidRPr="00D57659" w:rsidRDefault="000C1946" w:rsidP="00427D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65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0C1946" w:rsidRPr="00D57659" w:rsidRDefault="00514C28" w:rsidP="008B5353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 and SOD</w:t>
            </w:r>
          </w:p>
        </w:tc>
        <w:tc>
          <w:tcPr>
            <w:tcW w:w="3147" w:type="dxa"/>
            <w:shd w:val="clear" w:color="auto" w:fill="auto"/>
          </w:tcPr>
          <w:p w:rsidR="000C1946" w:rsidRPr="00D57659" w:rsidRDefault="00514C28" w:rsidP="00AE22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Check that everyone is aware what is happening</w:t>
            </w:r>
          </w:p>
        </w:tc>
        <w:tc>
          <w:tcPr>
            <w:tcW w:w="3693" w:type="dxa"/>
            <w:shd w:val="clear" w:color="auto" w:fill="auto"/>
          </w:tcPr>
          <w:p w:rsidR="00475EB3" w:rsidRPr="00D57659" w:rsidRDefault="005F5C2D" w:rsidP="00427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35" w:type="dxa"/>
            <w:shd w:val="clear" w:color="auto" w:fill="auto"/>
          </w:tcPr>
          <w:p w:rsidR="000C1946" w:rsidRPr="00D57659" w:rsidRDefault="000C1946" w:rsidP="00427D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288" w:rsidRPr="00D57659" w:rsidTr="00427D95">
        <w:trPr>
          <w:trHeight w:val="468"/>
        </w:trPr>
        <w:tc>
          <w:tcPr>
            <w:tcW w:w="685" w:type="dxa"/>
            <w:shd w:val="clear" w:color="auto" w:fill="auto"/>
          </w:tcPr>
          <w:p w:rsidR="00287288" w:rsidRPr="00D57659" w:rsidRDefault="00287288" w:rsidP="00427D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287288" w:rsidRPr="00514C28" w:rsidRDefault="00514C28" w:rsidP="008B5353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514C28">
              <w:rPr>
                <w:rFonts w:ascii="Arial" w:hAnsi="Arial" w:cs="Arial"/>
                <w:b/>
                <w:sz w:val="20"/>
                <w:szCs w:val="20"/>
              </w:rPr>
              <w:t>Giraffe Art work</w:t>
            </w:r>
          </w:p>
        </w:tc>
        <w:tc>
          <w:tcPr>
            <w:tcW w:w="3147" w:type="dxa"/>
            <w:shd w:val="clear" w:color="auto" w:fill="auto"/>
          </w:tcPr>
          <w:p w:rsidR="00287288" w:rsidRDefault="00514C28" w:rsidP="002872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Brief team</w:t>
            </w:r>
          </w:p>
        </w:tc>
        <w:tc>
          <w:tcPr>
            <w:tcW w:w="3693" w:type="dxa"/>
            <w:shd w:val="clear" w:color="auto" w:fill="auto"/>
          </w:tcPr>
          <w:p w:rsidR="00287288" w:rsidRDefault="005F5C2D" w:rsidP="00427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Done</w:t>
            </w:r>
          </w:p>
        </w:tc>
        <w:tc>
          <w:tcPr>
            <w:tcW w:w="1035" w:type="dxa"/>
            <w:shd w:val="clear" w:color="auto" w:fill="auto"/>
          </w:tcPr>
          <w:p w:rsidR="00287288" w:rsidRPr="00D57659" w:rsidRDefault="00287288" w:rsidP="00427D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1946" w:rsidRDefault="000C1946" w:rsidP="000C1946">
      <w:pPr>
        <w:rPr>
          <w:rFonts w:ascii="Arial" w:hAnsi="Arial" w:cs="Arial"/>
          <w:sz w:val="20"/>
          <w:szCs w:val="20"/>
        </w:rPr>
      </w:pPr>
    </w:p>
    <w:p w:rsidR="00AE2231" w:rsidRPr="00882BF0" w:rsidRDefault="00AE2231" w:rsidP="000C1946">
      <w:pPr>
        <w:rPr>
          <w:rFonts w:ascii="Arial" w:hAnsi="Arial" w:cs="Arial"/>
          <w:b/>
          <w:sz w:val="28"/>
          <w:szCs w:val="28"/>
        </w:rPr>
      </w:pPr>
      <w:r w:rsidRPr="00882BF0">
        <w:rPr>
          <w:rFonts w:ascii="Arial" w:hAnsi="Arial" w:cs="Arial"/>
          <w:b/>
          <w:sz w:val="28"/>
          <w:szCs w:val="28"/>
        </w:rPr>
        <w:t xml:space="preserve">PLG </w:t>
      </w:r>
      <w:r w:rsidR="000D3959">
        <w:rPr>
          <w:rFonts w:ascii="Arial" w:hAnsi="Arial" w:cs="Arial"/>
          <w:b/>
          <w:sz w:val="28"/>
          <w:szCs w:val="28"/>
        </w:rPr>
        <w:t xml:space="preserve">2 </w:t>
      </w:r>
      <w:r w:rsidRPr="00882BF0">
        <w:rPr>
          <w:rFonts w:ascii="Arial" w:hAnsi="Arial" w:cs="Arial"/>
          <w:b/>
          <w:sz w:val="28"/>
          <w:szCs w:val="28"/>
        </w:rPr>
        <w:t>on Writing Samples</w:t>
      </w:r>
      <w:r w:rsidR="00514C28">
        <w:rPr>
          <w:rFonts w:ascii="Arial" w:hAnsi="Arial" w:cs="Arial"/>
          <w:b/>
          <w:sz w:val="28"/>
          <w:szCs w:val="28"/>
        </w:rPr>
        <w:t>.  We will only moderate recounts at this meeting.</w:t>
      </w:r>
    </w:p>
    <w:p w:rsidR="00447214" w:rsidRPr="00882BF0" w:rsidRDefault="00447214" w:rsidP="00447214">
      <w:pPr>
        <w:rPr>
          <w:rFonts w:ascii="Arial" w:hAnsi="Arial" w:cs="Arial"/>
          <w:sz w:val="24"/>
          <w:szCs w:val="24"/>
        </w:rPr>
      </w:pPr>
      <w:r w:rsidRPr="00882BF0">
        <w:rPr>
          <w:rFonts w:ascii="Arial" w:hAnsi="Arial" w:cs="Arial"/>
          <w:sz w:val="24"/>
          <w:szCs w:val="24"/>
        </w:rPr>
        <w:t xml:space="preserve">Focus: To moderate our marking of </w:t>
      </w:r>
      <w:r w:rsidR="00514C28">
        <w:rPr>
          <w:rFonts w:ascii="Arial" w:hAnsi="Arial" w:cs="Arial"/>
          <w:sz w:val="24"/>
          <w:szCs w:val="24"/>
        </w:rPr>
        <w:t xml:space="preserve"> </w:t>
      </w:r>
      <w:r w:rsidRPr="00882BF0">
        <w:rPr>
          <w:rFonts w:ascii="Arial" w:hAnsi="Arial" w:cs="Arial"/>
          <w:sz w:val="24"/>
          <w:szCs w:val="24"/>
        </w:rPr>
        <w:t>asTTle  Writing samples. This information will be used for identifying children writing “below”, “at”, “above” and “well above”.</w:t>
      </w:r>
    </w:p>
    <w:p w:rsidR="00447214" w:rsidRDefault="00447214" w:rsidP="004472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47214" w:rsidRDefault="00447214" w:rsidP="00447214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F16A5E">
        <w:rPr>
          <w:rFonts w:ascii="Arial" w:hAnsi="Arial" w:cs="Arial"/>
          <w:b/>
        </w:rPr>
        <w:t xml:space="preserve">Share our protocol for PLGs. </w:t>
      </w:r>
      <w:r w:rsidR="005F5C2D">
        <w:rPr>
          <w:rFonts w:ascii="Arial" w:hAnsi="Arial" w:cs="Arial"/>
          <w:b/>
        </w:rPr>
        <w:t xml:space="preserve"> </w:t>
      </w:r>
      <w:r w:rsidR="005F5C2D">
        <w:rPr>
          <w:rFonts w:ascii="Arial" w:hAnsi="Arial" w:cs="Arial"/>
        </w:rPr>
        <w:t>Done</w:t>
      </w:r>
    </w:p>
    <w:p w:rsidR="00447214" w:rsidRPr="00F16A5E" w:rsidRDefault="00447214" w:rsidP="00447214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F16A5E">
        <w:rPr>
          <w:rFonts w:ascii="Arial" w:hAnsi="Arial" w:cs="Arial"/>
          <w:b/>
        </w:rPr>
        <w:t>Purpose: To raise students’ performance levels in Writing, through moderating writing samples.</w:t>
      </w:r>
    </w:p>
    <w:p w:rsidR="00447214" w:rsidRDefault="00447214" w:rsidP="00447214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4C52D9">
        <w:rPr>
          <w:rFonts w:ascii="Arial" w:hAnsi="Arial" w:cs="Arial"/>
          <w:b/>
        </w:rPr>
        <w:t>Revise</w:t>
      </w:r>
      <w:r>
        <w:rPr>
          <w:rFonts w:ascii="Arial" w:hAnsi="Arial" w:cs="Arial"/>
          <w:b/>
        </w:rPr>
        <w:t xml:space="preserve"> </w:t>
      </w:r>
      <w:r w:rsidRPr="004C52D9">
        <w:rPr>
          <w:rFonts w:ascii="Arial" w:hAnsi="Arial" w:cs="Arial"/>
          <w:b/>
        </w:rPr>
        <w:t>analytical talk, critical talk and challenging talk.</w:t>
      </w:r>
    </w:p>
    <w:p w:rsidR="00447214" w:rsidRPr="005F5C2D" w:rsidRDefault="00447214" w:rsidP="0044721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47214">
        <w:rPr>
          <w:rFonts w:ascii="Arial" w:hAnsi="Arial" w:cs="Arial"/>
          <w:b/>
        </w:rPr>
        <w:t>Analytical:</w:t>
      </w:r>
      <w:r w:rsidRPr="00447214">
        <w:rPr>
          <w:rFonts w:ascii="Arial" w:hAnsi="Arial" w:cs="Arial"/>
        </w:rPr>
        <w:t xml:space="preserve"> </w:t>
      </w:r>
      <w:r w:rsidRPr="00447214">
        <w:rPr>
          <w:rFonts w:ascii="Arial" w:hAnsi="Arial" w:cs="Arial"/>
          <w:b/>
        </w:rPr>
        <w:t xml:space="preserve">Discuss how you have got on so far marking your samples. </w:t>
      </w:r>
      <w:r w:rsidR="005F5C2D" w:rsidRPr="005F5C2D">
        <w:rPr>
          <w:rFonts w:ascii="Arial" w:hAnsi="Arial" w:cs="Arial"/>
        </w:rPr>
        <w:t>Tr</w:t>
      </w:r>
      <w:r w:rsidR="005F5C2D">
        <w:rPr>
          <w:rFonts w:ascii="Arial" w:hAnsi="Arial" w:cs="Arial"/>
        </w:rPr>
        <w:t xml:space="preserve">icky to assess Recounts beyond level 2, therefore writers at level 2Advanced and up must complete a Narrative sample. Teachers have found that some children need to read their writing to teacher as too hard to understand otherwise. </w:t>
      </w:r>
    </w:p>
    <w:p w:rsidR="00514C28" w:rsidRDefault="00447214" w:rsidP="0044721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14C28">
        <w:rPr>
          <w:rFonts w:ascii="Arial" w:hAnsi="Arial" w:cs="Arial"/>
          <w:b/>
        </w:rPr>
        <w:t>Critical:</w:t>
      </w:r>
      <w:r w:rsidRPr="00514C28">
        <w:rPr>
          <w:rFonts w:ascii="Arial" w:hAnsi="Arial" w:cs="Arial"/>
        </w:rPr>
        <w:t xml:space="preserve"> </w:t>
      </w:r>
      <w:r w:rsidRPr="00514C28">
        <w:rPr>
          <w:rFonts w:ascii="Arial" w:hAnsi="Arial" w:cs="Arial"/>
          <w:b/>
        </w:rPr>
        <w:t>Is our data reliable?</w:t>
      </w:r>
      <w:r w:rsidRPr="00514C28">
        <w:rPr>
          <w:rFonts w:ascii="Arial" w:hAnsi="Arial" w:cs="Arial"/>
        </w:rPr>
        <w:t xml:space="preserve"> </w:t>
      </w:r>
      <w:r w:rsidR="007962D5" w:rsidRPr="00514C28">
        <w:rPr>
          <w:rFonts w:ascii="Arial" w:hAnsi="Arial" w:cs="Arial"/>
        </w:rPr>
        <w:t xml:space="preserve"> </w:t>
      </w:r>
      <w:r w:rsidR="005F5C2D">
        <w:rPr>
          <w:rFonts w:ascii="Arial" w:hAnsi="Arial" w:cs="Arial"/>
        </w:rPr>
        <w:t xml:space="preserve">Yes as all children completed under the same conditions outlined by Rose. </w:t>
      </w:r>
      <w:r w:rsidR="000D3959">
        <w:rPr>
          <w:rFonts w:ascii="Arial" w:hAnsi="Arial" w:cs="Arial"/>
        </w:rPr>
        <w:t xml:space="preserve">Children identified worked with Learning Assistant and had extra time. </w:t>
      </w:r>
      <w:r w:rsidR="005F5C2D">
        <w:rPr>
          <w:rFonts w:ascii="Arial" w:hAnsi="Arial" w:cs="Arial"/>
        </w:rPr>
        <w:t>Moderation will ensure that we are marking the same.</w:t>
      </w:r>
    </w:p>
    <w:p w:rsidR="007962D5" w:rsidRPr="00447214" w:rsidRDefault="00447214" w:rsidP="00514C2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14C28">
        <w:rPr>
          <w:rFonts w:ascii="Arial" w:hAnsi="Arial" w:cs="Arial"/>
          <w:b/>
        </w:rPr>
        <w:t>Challenging:</w:t>
      </w:r>
      <w:r w:rsidRPr="00514C28">
        <w:rPr>
          <w:rFonts w:ascii="Arial" w:hAnsi="Arial" w:cs="Arial"/>
        </w:rPr>
        <w:t xml:space="preserve"> Teachers identify 3 pieces of writing each at a different level and ask another team member to mark. Then get together and discuss /moderate results. </w:t>
      </w:r>
      <w:r w:rsidR="007962D5" w:rsidRPr="00514C28">
        <w:rPr>
          <w:rFonts w:ascii="Arial" w:hAnsi="Arial" w:cs="Arial"/>
        </w:rPr>
        <w:t xml:space="preserve"> </w:t>
      </w:r>
      <w:r w:rsidR="005F5C2D">
        <w:rPr>
          <w:rFonts w:ascii="Arial" w:hAnsi="Arial" w:cs="Arial"/>
        </w:rPr>
        <w:t xml:space="preserve">This was done – most teachers in agreement. All agreed audience is sometimes tricky. </w:t>
      </w:r>
    </w:p>
    <w:p w:rsidR="007962D5" w:rsidRPr="00514C28" w:rsidRDefault="00447214" w:rsidP="007962D5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14C28">
        <w:rPr>
          <w:rFonts w:ascii="Arial" w:hAnsi="Arial" w:cs="Arial"/>
          <w:b/>
        </w:rPr>
        <w:t>Evaluation</w:t>
      </w:r>
      <w:r w:rsidRPr="00514C28">
        <w:rPr>
          <w:rFonts w:ascii="Arial" w:hAnsi="Arial" w:cs="Arial"/>
        </w:rPr>
        <w:t xml:space="preserve">: </w:t>
      </w:r>
      <w:r w:rsidRPr="00514C28">
        <w:rPr>
          <w:rFonts w:ascii="Arial" w:hAnsi="Arial" w:cs="Arial"/>
          <w:b/>
        </w:rPr>
        <w:t xml:space="preserve">Has the process of the PLG been useful to you? </w:t>
      </w:r>
      <w:r w:rsidR="00006AA6" w:rsidRPr="00514C28">
        <w:rPr>
          <w:rFonts w:ascii="Arial" w:hAnsi="Arial" w:cs="Arial"/>
          <w:b/>
        </w:rPr>
        <w:t xml:space="preserve"> </w:t>
      </w:r>
      <w:r w:rsidR="005F5C2D">
        <w:rPr>
          <w:rFonts w:ascii="Arial" w:hAnsi="Arial" w:cs="Arial"/>
        </w:rPr>
        <w:t>Yes but we will need to do further moderation next week.</w:t>
      </w:r>
    </w:p>
    <w:p w:rsidR="00447214" w:rsidRDefault="00447214" w:rsidP="00447214">
      <w:pPr>
        <w:spacing w:after="0" w:line="240" w:lineRule="auto"/>
        <w:rPr>
          <w:rFonts w:ascii="Arial" w:hAnsi="Arial" w:cs="Arial"/>
          <w:b/>
        </w:rPr>
      </w:pPr>
    </w:p>
    <w:p w:rsidR="00447214" w:rsidRPr="00447214" w:rsidRDefault="00447214" w:rsidP="004472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Rose</w:t>
      </w:r>
    </w:p>
    <w:p w:rsidR="00941188" w:rsidRPr="0087515C" w:rsidRDefault="00941188">
      <w:pPr>
        <w:rPr>
          <w:rFonts w:ascii="Arial" w:hAnsi="Arial" w:cs="Arial"/>
          <w:b/>
          <w:sz w:val="24"/>
          <w:szCs w:val="24"/>
        </w:rPr>
      </w:pPr>
    </w:p>
    <w:sectPr w:rsidR="00941188" w:rsidRPr="00875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FE2"/>
    <w:multiLevelType w:val="hybridMultilevel"/>
    <w:tmpl w:val="D5C47E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9294F"/>
    <w:multiLevelType w:val="hybridMultilevel"/>
    <w:tmpl w:val="036812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85013"/>
    <w:multiLevelType w:val="hybridMultilevel"/>
    <w:tmpl w:val="FF143BF8"/>
    <w:lvl w:ilvl="0" w:tplc="E29CF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A1D7B8C"/>
    <w:multiLevelType w:val="hybridMultilevel"/>
    <w:tmpl w:val="DF00A0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40E00"/>
    <w:multiLevelType w:val="hybridMultilevel"/>
    <w:tmpl w:val="A50AF4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5244A"/>
    <w:multiLevelType w:val="hybridMultilevel"/>
    <w:tmpl w:val="B46E7A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5C"/>
    <w:rsid w:val="00006AA6"/>
    <w:rsid w:val="000658C9"/>
    <w:rsid w:val="000C1946"/>
    <w:rsid w:val="000D0726"/>
    <w:rsid w:val="000D3959"/>
    <w:rsid w:val="000F3A09"/>
    <w:rsid w:val="00146391"/>
    <w:rsid w:val="001B46EE"/>
    <w:rsid w:val="001B7748"/>
    <w:rsid w:val="00255CD8"/>
    <w:rsid w:val="0028439B"/>
    <w:rsid w:val="00287288"/>
    <w:rsid w:val="002B437D"/>
    <w:rsid w:val="0037111D"/>
    <w:rsid w:val="0037596A"/>
    <w:rsid w:val="003D1B22"/>
    <w:rsid w:val="003E1E9E"/>
    <w:rsid w:val="003F61BE"/>
    <w:rsid w:val="00427D95"/>
    <w:rsid w:val="00441D6B"/>
    <w:rsid w:val="00447214"/>
    <w:rsid w:val="00475EB3"/>
    <w:rsid w:val="00514C28"/>
    <w:rsid w:val="0053152D"/>
    <w:rsid w:val="005A0B0F"/>
    <w:rsid w:val="005F1F87"/>
    <w:rsid w:val="005F5C2D"/>
    <w:rsid w:val="00637FB9"/>
    <w:rsid w:val="006709C1"/>
    <w:rsid w:val="00671727"/>
    <w:rsid w:val="006C0163"/>
    <w:rsid w:val="006E63E9"/>
    <w:rsid w:val="00711B23"/>
    <w:rsid w:val="00793155"/>
    <w:rsid w:val="007962D5"/>
    <w:rsid w:val="007F5176"/>
    <w:rsid w:val="00813852"/>
    <w:rsid w:val="00845A33"/>
    <w:rsid w:val="00873058"/>
    <w:rsid w:val="0087515C"/>
    <w:rsid w:val="00882BF0"/>
    <w:rsid w:val="008B5353"/>
    <w:rsid w:val="008D6C53"/>
    <w:rsid w:val="008D73F7"/>
    <w:rsid w:val="008F701B"/>
    <w:rsid w:val="00941188"/>
    <w:rsid w:val="009A32B3"/>
    <w:rsid w:val="00AD2DEA"/>
    <w:rsid w:val="00AE2231"/>
    <w:rsid w:val="00B1270A"/>
    <w:rsid w:val="00B20932"/>
    <w:rsid w:val="00B93CFF"/>
    <w:rsid w:val="00BD29A9"/>
    <w:rsid w:val="00C23FD5"/>
    <w:rsid w:val="00C2700A"/>
    <w:rsid w:val="00C35554"/>
    <w:rsid w:val="00C5181D"/>
    <w:rsid w:val="00CE11C4"/>
    <w:rsid w:val="00D058AD"/>
    <w:rsid w:val="00D20838"/>
    <w:rsid w:val="00D53810"/>
    <w:rsid w:val="00DB0BEC"/>
    <w:rsid w:val="00DC3A8F"/>
    <w:rsid w:val="00DD3631"/>
    <w:rsid w:val="00E937F3"/>
    <w:rsid w:val="00EA0F15"/>
    <w:rsid w:val="00EE1645"/>
    <w:rsid w:val="00F02EE5"/>
    <w:rsid w:val="00F17A4C"/>
    <w:rsid w:val="00F351AA"/>
    <w:rsid w:val="00FA04DE"/>
    <w:rsid w:val="00F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515C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87515C"/>
    <w:rPr>
      <w:rFonts w:ascii="Arial" w:eastAsia="Times New Roman" w:hAnsi="Arial" w:cs="Times New Roman"/>
      <w:b/>
      <w:sz w:val="4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D29A9"/>
    <w:pPr>
      <w:ind w:left="720"/>
      <w:contextualSpacing/>
    </w:pPr>
  </w:style>
  <w:style w:type="paragraph" w:styleId="NoSpacing">
    <w:name w:val="No Spacing"/>
    <w:uiPriority w:val="1"/>
    <w:qFormat/>
    <w:rsid w:val="000F3A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515C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87515C"/>
    <w:rPr>
      <w:rFonts w:ascii="Arial" w:eastAsia="Times New Roman" w:hAnsi="Arial" w:cs="Times New Roman"/>
      <w:b/>
      <w:sz w:val="4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D29A9"/>
    <w:pPr>
      <w:ind w:left="720"/>
      <w:contextualSpacing/>
    </w:pPr>
  </w:style>
  <w:style w:type="paragraph" w:styleId="NoSpacing">
    <w:name w:val="No Spacing"/>
    <w:uiPriority w:val="1"/>
    <w:qFormat/>
    <w:rsid w:val="000F3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Cashmere Primary School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Account</dc:creator>
  <cp:lastModifiedBy>Hayes Gustafsson</cp:lastModifiedBy>
  <cp:revision>2</cp:revision>
  <dcterms:created xsi:type="dcterms:W3CDTF">2015-11-18T04:14:00Z</dcterms:created>
  <dcterms:modified xsi:type="dcterms:W3CDTF">2015-11-18T04:14:00Z</dcterms:modified>
</cp:coreProperties>
</file>