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A16" w:rsidRPr="00351A16" w:rsidRDefault="00351A16" w:rsidP="00351A16">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227"/>
      </w:tblGrid>
      <w:tr w:rsidR="00351A16" w:rsidRPr="00351A16" w:rsidTr="00351A16">
        <w:trPr>
          <w:jc w:val="center"/>
        </w:trPr>
        <w:tc>
          <w:tcPr>
            <w:tcW w:w="0" w:type="auto"/>
            <w:shd w:val="clear" w:color="auto" w:fill="FFD966"/>
            <w:tcMar>
              <w:top w:w="100" w:type="dxa"/>
              <w:left w:w="100" w:type="dxa"/>
              <w:bottom w:w="100" w:type="dxa"/>
              <w:right w:w="100" w:type="dxa"/>
            </w:tcMar>
            <w:hideMark/>
          </w:tcPr>
          <w:p w:rsidR="00351A16" w:rsidRPr="00351A16" w:rsidRDefault="00351A16" w:rsidP="00351A16">
            <w:pPr>
              <w:spacing w:before="280" w:after="80" w:line="240" w:lineRule="auto"/>
              <w:jc w:val="center"/>
              <w:outlineLvl w:val="2"/>
              <w:rPr>
                <w:rFonts w:ascii="Times New Roman" w:eastAsia="Times New Roman" w:hAnsi="Times New Roman" w:cs="Times New Roman"/>
                <w:b/>
                <w:bCs/>
                <w:sz w:val="27"/>
                <w:szCs w:val="27"/>
              </w:rPr>
            </w:pPr>
            <w:r w:rsidRPr="00351A16">
              <w:rPr>
                <w:rFonts w:ascii="Century Gothic" w:eastAsia="Times New Roman" w:hAnsi="Century Gothic" w:cs="Times New Roman"/>
                <w:b/>
                <w:bCs/>
                <w:color w:val="000000"/>
                <w:sz w:val="32"/>
                <w:szCs w:val="32"/>
              </w:rPr>
              <w:t>ICS Elementary Essential Literacy Agreements</w:t>
            </w:r>
          </w:p>
        </w:tc>
      </w:tr>
    </w:tbl>
    <w:p w:rsidR="00351A16" w:rsidRPr="00351A16" w:rsidRDefault="00351A16" w:rsidP="00351A16">
      <w:pPr>
        <w:spacing w:after="0" w:line="240" w:lineRule="auto"/>
        <w:rPr>
          <w:rFonts w:ascii="Times New Roman" w:eastAsia="Times New Roman" w:hAnsi="Times New Roman" w:cs="Times New Roman"/>
          <w:sz w:val="24"/>
          <w:szCs w:val="24"/>
        </w:rPr>
      </w:pPr>
    </w:p>
    <w:p w:rsidR="00351A16" w:rsidRPr="00351A16" w:rsidRDefault="00351A16" w:rsidP="00351A16">
      <w:pPr>
        <w:spacing w:after="240" w:line="240" w:lineRule="auto"/>
        <w:rPr>
          <w:rFonts w:ascii="Times New Roman" w:eastAsia="Times New Roman" w:hAnsi="Times New Roman" w:cs="Times New Roman"/>
          <w:sz w:val="24"/>
          <w:szCs w:val="24"/>
        </w:rPr>
      </w:pPr>
      <w:r w:rsidRPr="00351A16">
        <w:rPr>
          <w:rFonts w:ascii="Garamond" w:eastAsia="Times New Roman" w:hAnsi="Garamond" w:cs="Times New Roman"/>
          <w:b/>
          <w:bCs/>
          <w:color w:val="000000"/>
          <w:sz w:val="28"/>
          <w:szCs w:val="28"/>
        </w:rPr>
        <w:t>Definition of Learning</w:t>
      </w:r>
    </w:p>
    <w:p w:rsidR="00351A16" w:rsidRPr="00351A16" w:rsidRDefault="00351A16" w:rsidP="00351A16">
      <w:pPr>
        <w:spacing w:after="240" w:line="240" w:lineRule="auto"/>
        <w:rPr>
          <w:rFonts w:ascii="Times New Roman" w:eastAsia="Times New Roman" w:hAnsi="Times New Roman" w:cs="Times New Roman"/>
          <w:sz w:val="24"/>
          <w:szCs w:val="24"/>
        </w:rPr>
      </w:pPr>
      <w:r w:rsidRPr="00351A16">
        <w:rPr>
          <w:rFonts w:ascii="Garamond" w:eastAsia="Times New Roman" w:hAnsi="Garamond" w:cs="Times New Roman"/>
          <w:color w:val="000000"/>
          <w:sz w:val="24"/>
          <w:szCs w:val="24"/>
        </w:rPr>
        <w:t>Learning is an ongoing process in which learners acquire, develop and apply knowledge, skills, and dispositions essential to thrive in, and contribute to, an ever-changing world. </w:t>
      </w:r>
    </w:p>
    <w:p w:rsidR="00351A16" w:rsidRPr="00351A16" w:rsidRDefault="00351A16" w:rsidP="00351A16">
      <w:pPr>
        <w:spacing w:after="240" w:line="240" w:lineRule="auto"/>
        <w:rPr>
          <w:rFonts w:ascii="Times New Roman" w:eastAsia="Times New Roman" w:hAnsi="Times New Roman" w:cs="Times New Roman"/>
          <w:sz w:val="24"/>
          <w:szCs w:val="24"/>
        </w:rPr>
      </w:pPr>
      <w:r w:rsidRPr="00351A16">
        <w:rPr>
          <w:rFonts w:ascii="Garamond" w:eastAsia="Times New Roman" w:hAnsi="Garamond" w:cs="Times New Roman"/>
          <w:b/>
          <w:bCs/>
          <w:i/>
          <w:iCs/>
          <w:color w:val="000000"/>
          <w:sz w:val="24"/>
          <w:szCs w:val="24"/>
        </w:rPr>
        <w:t>Learning is optimized when it is</w:t>
      </w:r>
      <w:r w:rsidRPr="00351A16">
        <w:rPr>
          <w:rFonts w:ascii="Garamond" w:eastAsia="Times New Roman" w:hAnsi="Garamond" w:cs="Times New Roman"/>
          <w:i/>
          <w:iCs/>
          <w:color w:val="000000"/>
          <w:sz w:val="24"/>
          <w:szCs w:val="24"/>
        </w:rPr>
        <w:t>:  </w:t>
      </w:r>
    </w:p>
    <w:p w:rsidR="00351A16" w:rsidRPr="00351A16" w:rsidRDefault="00351A16" w:rsidP="00351A16">
      <w:pPr>
        <w:spacing w:after="240" w:line="240" w:lineRule="auto"/>
        <w:ind w:right="-645"/>
        <w:rPr>
          <w:rFonts w:ascii="Times New Roman" w:eastAsia="Times New Roman" w:hAnsi="Times New Roman" w:cs="Times New Roman"/>
          <w:sz w:val="24"/>
          <w:szCs w:val="24"/>
        </w:rPr>
      </w:pPr>
      <w:proofErr w:type="gramStart"/>
      <w:r w:rsidRPr="00351A16">
        <w:rPr>
          <w:rFonts w:ascii="Garamond" w:eastAsia="Times New Roman" w:hAnsi="Garamond" w:cs="Times New Roman"/>
          <w:color w:val="000000"/>
          <w:sz w:val="24"/>
          <w:szCs w:val="24"/>
        </w:rPr>
        <w:t xml:space="preserve">meaningful  </w:t>
      </w:r>
      <w:r w:rsidRPr="00351A16">
        <w:rPr>
          <w:rFonts w:ascii="Garamond" w:eastAsia="Times New Roman" w:hAnsi="Garamond" w:cs="Times New Roman"/>
          <w:color w:val="000000"/>
          <w:sz w:val="24"/>
          <w:szCs w:val="24"/>
        </w:rPr>
        <w:tab/>
      </w:r>
      <w:proofErr w:type="gramEnd"/>
      <w:r w:rsidRPr="00351A16">
        <w:rPr>
          <w:rFonts w:ascii="Garamond" w:eastAsia="Times New Roman" w:hAnsi="Garamond" w:cs="Times New Roman"/>
          <w:color w:val="000000"/>
          <w:sz w:val="24"/>
          <w:szCs w:val="24"/>
        </w:rPr>
        <w:tab/>
        <w:t xml:space="preserve">authentic  </w:t>
      </w:r>
      <w:r w:rsidRPr="00351A16">
        <w:rPr>
          <w:rFonts w:ascii="Garamond" w:eastAsia="Times New Roman" w:hAnsi="Garamond" w:cs="Times New Roman"/>
          <w:color w:val="000000"/>
          <w:sz w:val="24"/>
          <w:szCs w:val="24"/>
        </w:rPr>
        <w:tab/>
      </w:r>
      <w:r w:rsidRPr="00351A16">
        <w:rPr>
          <w:rFonts w:ascii="Garamond" w:eastAsia="Times New Roman" w:hAnsi="Garamond" w:cs="Times New Roman"/>
          <w:color w:val="000000"/>
          <w:sz w:val="24"/>
          <w:szCs w:val="24"/>
        </w:rPr>
        <w:tab/>
        <w:t xml:space="preserve">reflective  </w:t>
      </w:r>
      <w:r w:rsidRPr="00351A16">
        <w:rPr>
          <w:rFonts w:ascii="Garamond" w:eastAsia="Times New Roman" w:hAnsi="Garamond" w:cs="Times New Roman"/>
          <w:color w:val="000000"/>
          <w:sz w:val="24"/>
          <w:szCs w:val="24"/>
        </w:rPr>
        <w:tab/>
      </w:r>
      <w:r w:rsidRPr="00351A16">
        <w:rPr>
          <w:rFonts w:ascii="Garamond" w:eastAsia="Times New Roman" w:hAnsi="Garamond" w:cs="Times New Roman"/>
          <w:color w:val="000000"/>
          <w:sz w:val="24"/>
          <w:szCs w:val="24"/>
        </w:rPr>
        <w:tab/>
        <w:t xml:space="preserve">collaborative  </w:t>
      </w:r>
      <w:r w:rsidRPr="00351A16">
        <w:rPr>
          <w:rFonts w:ascii="Garamond" w:eastAsia="Times New Roman" w:hAnsi="Garamond" w:cs="Times New Roman"/>
          <w:color w:val="000000"/>
          <w:sz w:val="24"/>
          <w:szCs w:val="24"/>
        </w:rPr>
        <w:tab/>
      </w:r>
      <w:r w:rsidRPr="00351A16">
        <w:rPr>
          <w:rFonts w:ascii="Garamond" w:eastAsia="Times New Roman" w:hAnsi="Garamond" w:cs="Times New Roman"/>
          <w:color w:val="000000"/>
          <w:sz w:val="24"/>
          <w:szCs w:val="24"/>
        </w:rPr>
        <w:tab/>
        <w:t xml:space="preserve">conceptual  </w:t>
      </w:r>
      <w:r w:rsidRPr="00351A16">
        <w:rPr>
          <w:rFonts w:ascii="Garamond" w:eastAsia="Times New Roman" w:hAnsi="Garamond" w:cs="Times New Roman"/>
          <w:color w:val="000000"/>
          <w:sz w:val="24"/>
          <w:szCs w:val="24"/>
        </w:rPr>
        <w:tab/>
        <w:t xml:space="preserve"> transdisciplinary  </w:t>
      </w:r>
      <w:r w:rsidRPr="00351A16">
        <w:rPr>
          <w:rFonts w:ascii="Garamond" w:eastAsia="Times New Roman" w:hAnsi="Garamond" w:cs="Times New Roman"/>
          <w:color w:val="000000"/>
          <w:sz w:val="24"/>
          <w:szCs w:val="24"/>
        </w:rPr>
        <w:tab/>
      </w:r>
      <w:r w:rsidRPr="00351A16">
        <w:rPr>
          <w:rFonts w:ascii="Garamond" w:eastAsia="Times New Roman" w:hAnsi="Garamond" w:cs="Times New Roman"/>
          <w:color w:val="000000"/>
          <w:sz w:val="24"/>
          <w:szCs w:val="24"/>
        </w:rPr>
        <w:tab/>
        <w:t xml:space="preserve">active  </w:t>
      </w:r>
      <w:r w:rsidRPr="00351A16">
        <w:rPr>
          <w:rFonts w:ascii="Garamond" w:eastAsia="Times New Roman" w:hAnsi="Garamond" w:cs="Times New Roman"/>
          <w:color w:val="000000"/>
          <w:sz w:val="24"/>
          <w:szCs w:val="24"/>
        </w:rPr>
        <w:tab/>
      </w:r>
      <w:r w:rsidRPr="00351A16">
        <w:rPr>
          <w:rFonts w:ascii="Garamond" w:eastAsia="Times New Roman" w:hAnsi="Garamond" w:cs="Times New Roman"/>
          <w:color w:val="000000"/>
          <w:sz w:val="24"/>
          <w:szCs w:val="24"/>
        </w:rPr>
        <w:tab/>
        <w:t xml:space="preserve">personalized </w:t>
      </w:r>
      <w:r w:rsidRPr="00351A16">
        <w:rPr>
          <w:rFonts w:ascii="Garamond" w:eastAsia="Times New Roman" w:hAnsi="Garamond" w:cs="Times New Roman"/>
          <w:color w:val="000000"/>
          <w:sz w:val="24"/>
          <w:szCs w:val="24"/>
        </w:rPr>
        <w:tab/>
      </w:r>
      <w:r w:rsidRPr="00351A16">
        <w:rPr>
          <w:rFonts w:ascii="Garamond" w:eastAsia="Times New Roman" w:hAnsi="Garamond" w:cs="Times New Roman"/>
          <w:color w:val="000000"/>
          <w:sz w:val="24"/>
          <w:szCs w:val="24"/>
        </w:rPr>
        <w:tab/>
      </w:r>
      <w:r w:rsidRPr="00351A16">
        <w:rPr>
          <w:rFonts w:ascii="Garamond" w:eastAsia="Times New Roman" w:hAnsi="Garamond" w:cs="Times New Roman"/>
          <w:color w:val="000000"/>
          <w:sz w:val="24"/>
          <w:szCs w:val="24"/>
        </w:rPr>
        <w:tab/>
        <w:t>blended </w:t>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b/>
          <w:bCs/>
          <w:color w:val="000000"/>
          <w:sz w:val="24"/>
          <w:szCs w:val="24"/>
        </w:rPr>
        <w:t xml:space="preserve">ICS learners have agency through the ICS </w:t>
      </w:r>
      <w:r w:rsidRPr="00351A16">
        <w:rPr>
          <w:rFonts w:ascii="Garamond" w:eastAsia="Times New Roman" w:hAnsi="Garamond" w:cs="Times New Roman"/>
          <w:b/>
          <w:bCs/>
          <w:i/>
          <w:iCs/>
          <w:color w:val="000000"/>
          <w:sz w:val="24"/>
          <w:szCs w:val="24"/>
        </w:rPr>
        <w:t>Learning Process</w:t>
      </w:r>
      <w:r w:rsidRPr="00351A16">
        <w:rPr>
          <w:rFonts w:ascii="Garamond" w:eastAsia="Times New Roman" w:hAnsi="Garamond" w:cs="Times New Roman"/>
          <w:b/>
          <w:bCs/>
          <w:color w:val="000000"/>
          <w:sz w:val="24"/>
          <w:szCs w:val="24"/>
        </w:rPr>
        <w:t>:</w:t>
      </w:r>
    </w:p>
    <w:p w:rsidR="00351A16" w:rsidRPr="00351A16" w:rsidRDefault="00351A16" w:rsidP="00351A16">
      <w:pPr>
        <w:spacing w:after="0" w:line="240" w:lineRule="auto"/>
        <w:rPr>
          <w:rFonts w:ascii="Times New Roman" w:eastAsia="Times New Roman" w:hAnsi="Times New Roman" w:cs="Times New Roman"/>
          <w:sz w:val="24"/>
          <w:szCs w:val="24"/>
        </w:rPr>
      </w:pP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b/>
          <w:bCs/>
          <w:color w:val="000000"/>
          <w:sz w:val="24"/>
          <w:szCs w:val="24"/>
        </w:rPr>
        <w:t>Inquiry</w:t>
      </w:r>
      <w:r w:rsidRPr="00351A16">
        <w:rPr>
          <w:rFonts w:ascii="Garamond" w:eastAsia="Times New Roman" w:hAnsi="Garamond" w:cs="Times New Roman"/>
          <w:color w:val="000000"/>
          <w:sz w:val="24"/>
          <w:szCs w:val="24"/>
        </w:rPr>
        <w:t>--What do I want to know and be able to do?</w:t>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b/>
          <w:bCs/>
          <w:color w:val="000000"/>
          <w:sz w:val="24"/>
          <w:szCs w:val="24"/>
        </w:rPr>
        <w:t>Action</w:t>
      </w:r>
      <w:r w:rsidRPr="00351A16">
        <w:rPr>
          <w:rFonts w:ascii="Garamond" w:eastAsia="Times New Roman" w:hAnsi="Garamond" w:cs="Times New Roman"/>
          <w:color w:val="000000"/>
          <w:sz w:val="24"/>
          <w:szCs w:val="24"/>
        </w:rPr>
        <w:t>—How will I demonstrate that I know it?</w:t>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b/>
          <w:bCs/>
          <w:color w:val="000000"/>
          <w:sz w:val="24"/>
          <w:szCs w:val="24"/>
        </w:rPr>
        <w:t>Reflection</w:t>
      </w:r>
      <w:r w:rsidRPr="00351A16">
        <w:rPr>
          <w:rFonts w:ascii="Garamond" w:eastAsia="Times New Roman" w:hAnsi="Garamond" w:cs="Times New Roman"/>
          <w:color w:val="000000"/>
          <w:sz w:val="24"/>
          <w:szCs w:val="24"/>
        </w:rPr>
        <w:t>-What will I do if I’m not learning and what will I do if I already know it?</w:t>
      </w:r>
    </w:p>
    <w:p w:rsidR="00351A16" w:rsidRPr="00351A16" w:rsidRDefault="00351A16" w:rsidP="00351A16">
      <w:pPr>
        <w:spacing w:after="0" w:line="240" w:lineRule="auto"/>
        <w:rPr>
          <w:rFonts w:ascii="Times New Roman" w:eastAsia="Times New Roman" w:hAnsi="Times New Roman" w:cs="Times New Roman"/>
          <w:sz w:val="24"/>
          <w:szCs w:val="24"/>
        </w:rPr>
      </w:pPr>
    </w:p>
    <w:p w:rsidR="00351A16" w:rsidRPr="00351A16" w:rsidRDefault="00351A16" w:rsidP="00351A16">
      <w:pPr>
        <w:spacing w:after="240" w:line="240" w:lineRule="auto"/>
        <w:rPr>
          <w:rFonts w:ascii="Times New Roman" w:eastAsia="Times New Roman" w:hAnsi="Times New Roman" w:cs="Times New Roman"/>
          <w:sz w:val="24"/>
          <w:szCs w:val="24"/>
        </w:rPr>
      </w:pPr>
      <w:r w:rsidRPr="00351A16">
        <w:rPr>
          <w:rFonts w:ascii="Calibri" w:eastAsia="Times New Roman" w:hAnsi="Calibri" w:cs="Calibri"/>
          <w:i/>
          <w:iCs/>
          <w:color w:val="000000"/>
          <w:sz w:val="24"/>
          <w:szCs w:val="24"/>
        </w:rPr>
        <w:t>                                  </w:t>
      </w:r>
      <w:r w:rsidRPr="00351A16">
        <w:rPr>
          <w:rFonts w:ascii="Calibri" w:eastAsia="Times New Roman" w:hAnsi="Calibri" w:cs="Calibri"/>
          <w:i/>
          <w:iCs/>
          <w:noProof/>
          <w:color w:val="000000"/>
          <w:sz w:val="24"/>
          <w:szCs w:val="24"/>
          <w:bdr w:val="none" w:sz="0" w:space="0" w:color="auto" w:frame="1"/>
        </w:rPr>
        <w:drawing>
          <wp:inline distT="0" distB="0" distL="0" distR="0">
            <wp:extent cx="3002280" cy="2113280"/>
            <wp:effectExtent l="0" t="0" r="7620" b="1270"/>
            <wp:docPr id="1" name="Picture 1" descr="https://lh6.googleusercontent.com/hvN5AsN-dbaqgO4SA8AFAOvR151BYcxjdSBcFB9jkS0XR62Ge5UKma5_I5Eh0lf2MV3tR98BapsjK0q1ei9KbSYCRo55-ZJsgX7PWRBd-W_sgeoJY481OZsN0Y2QBfihIUMymnThC59T26b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vN5AsN-dbaqgO4SA8AFAOvR151BYcxjdSBcFB9jkS0XR62Ge5UKma5_I5Eh0lf2MV3tR98BapsjK0q1ei9KbSYCRo55-ZJsgX7PWRBd-W_sgeoJY481OZsN0Y2QBfihIUMymnThC59T26bZD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2280" cy="2113280"/>
                    </a:xfrm>
                    <a:prstGeom prst="rect">
                      <a:avLst/>
                    </a:prstGeom>
                    <a:noFill/>
                    <a:ln>
                      <a:noFill/>
                    </a:ln>
                  </pic:spPr>
                </pic:pic>
              </a:graphicData>
            </a:graphic>
          </wp:inline>
        </w:drawing>
      </w:r>
    </w:p>
    <w:p w:rsidR="00351A16" w:rsidRPr="00351A16" w:rsidRDefault="00351A16" w:rsidP="00351A16">
      <w:pPr>
        <w:spacing w:after="0" w:line="240" w:lineRule="auto"/>
        <w:rPr>
          <w:rFonts w:ascii="Times New Roman" w:eastAsia="Times New Roman" w:hAnsi="Times New Roman" w:cs="Times New Roman"/>
          <w:sz w:val="24"/>
          <w:szCs w:val="24"/>
        </w:rPr>
      </w:pP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color w:val="000000"/>
          <w:sz w:val="24"/>
          <w:szCs w:val="24"/>
        </w:rPr>
        <w:t xml:space="preserve">The fundamental interrelatedness of literacy with the process of inquiry provides for rich, connected, contextual learning critical to our changing world. The literacy program at ICS is focused on ensuring that all students achieve personal excellence. Through a developmentally appropriate, differentiated and interdisciplinary approach, the balanced literacy program at ICS guides students in the life-long process of acquiring knowledge and understandings, learning attributes, and communication skills that will allow for their fullest participation in the world. </w:t>
      </w:r>
      <w:r w:rsidRPr="00351A16">
        <w:rPr>
          <w:rFonts w:ascii="Garamond" w:eastAsia="Times New Roman" w:hAnsi="Garamond" w:cs="Times New Roman"/>
          <w:b/>
          <w:bCs/>
          <w:color w:val="000000"/>
          <w:sz w:val="24"/>
          <w:szCs w:val="24"/>
        </w:rPr>
        <w:t>While literacy instruction is direct and explicit within the English Language Arts program, it is taught as part of the PYP Units of Study, as it is essential that the skills and understandings gained through a conceptual lens will empower understandings and communication skills in all content areas.</w:t>
      </w:r>
    </w:p>
    <w:p w:rsidR="00351A16" w:rsidRPr="00351A16" w:rsidRDefault="00351A16" w:rsidP="00351A16">
      <w:pPr>
        <w:spacing w:after="240" w:line="240" w:lineRule="auto"/>
        <w:rPr>
          <w:rFonts w:ascii="Times New Roman" w:eastAsia="Times New Roman" w:hAnsi="Times New Roman" w:cs="Times New Roman"/>
          <w:sz w:val="24"/>
          <w:szCs w:val="24"/>
        </w:rPr>
      </w:pPr>
    </w:p>
    <w:p w:rsidR="00351A16" w:rsidRPr="00351A16" w:rsidRDefault="00351A16" w:rsidP="00351A16">
      <w:pPr>
        <w:spacing w:after="0" w:line="240" w:lineRule="auto"/>
        <w:rPr>
          <w:rFonts w:ascii="Times New Roman" w:eastAsia="Times New Roman" w:hAnsi="Times New Roman" w:cs="Times New Roman"/>
          <w:sz w:val="24"/>
          <w:szCs w:val="24"/>
        </w:rPr>
      </w:pPr>
      <w:bookmarkStart w:id="0" w:name="_GoBack"/>
      <w:bookmarkEnd w:id="0"/>
      <w:r w:rsidRPr="00351A16">
        <w:rPr>
          <w:rFonts w:ascii="Garamond" w:eastAsia="Times New Roman" w:hAnsi="Garamond" w:cs="Times New Roman"/>
          <w:b/>
          <w:bCs/>
          <w:color w:val="000000"/>
          <w:sz w:val="28"/>
          <w:szCs w:val="28"/>
        </w:rPr>
        <w:lastRenderedPageBreak/>
        <w:t>Curriculum at ICS</w:t>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Times New Roman" w:eastAsia="Times New Roman" w:hAnsi="Times New Roman" w:cs="Times New Roman"/>
          <w:sz w:val="24"/>
          <w:szCs w:val="24"/>
        </w:rPr>
        <w:br/>
      </w:r>
    </w:p>
    <w:p w:rsidR="00351A16" w:rsidRPr="00351A16" w:rsidRDefault="00351A16" w:rsidP="00351A16">
      <w:pPr>
        <w:numPr>
          <w:ilvl w:val="0"/>
          <w:numId w:val="1"/>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b/>
          <w:bCs/>
          <w:color w:val="000000"/>
          <w:sz w:val="24"/>
          <w:szCs w:val="24"/>
        </w:rPr>
        <w:t>The Common Core English Language Arts Standards</w:t>
      </w:r>
      <w:r w:rsidRPr="00351A16">
        <w:rPr>
          <w:rFonts w:ascii="Garamond" w:eastAsia="Times New Roman" w:hAnsi="Garamond" w:cs="Arial"/>
          <w:color w:val="000000"/>
          <w:sz w:val="24"/>
          <w:szCs w:val="24"/>
        </w:rPr>
        <w:t xml:space="preserve"> will be the foundation for the ELA curriculum (</w:t>
      </w:r>
      <w:hyperlink r:id="rId6" w:history="1">
        <w:r w:rsidRPr="00351A16">
          <w:rPr>
            <w:rFonts w:ascii="Garamond" w:eastAsia="Times New Roman" w:hAnsi="Garamond" w:cs="Arial"/>
            <w:color w:val="1155CC"/>
            <w:sz w:val="24"/>
            <w:szCs w:val="24"/>
            <w:u w:val="single"/>
          </w:rPr>
          <w:t>CCSSELA</w:t>
        </w:r>
      </w:hyperlink>
      <w:r w:rsidRPr="00351A16">
        <w:rPr>
          <w:rFonts w:ascii="Garamond" w:eastAsia="Times New Roman" w:hAnsi="Garamond" w:cs="Arial"/>
          <w:color w:val="000000"/>
          <w:sz w:val="24"/>
          <w:szCs w:val="24"/>
        </w:rPr>
        <w:t xml:space="preserve">), and the </w:t>
      </w:r>
      <w:hyperlink r:id="rId7" w:history="1">
        <w:r w:rsidRPr="00351A16">
          <w:rPr>
            <w:rFonts w:ascii="Garamond" w:eastAsia="Times New Roman" w:hAnsi="Garamond" w:cs="Arial"/>
            <w:color w:val="1155CC"/>
            <w:sz w:val="24"/>
            <w:szCs w:val="24"/>
            <w:u w:val="single"/>
          </w:rPr>
          <w:t>ES ELA Power Standards</w:t>
        </w:r>
      </w:hyperlink>
      <w:r w:rsidRPr="00351A16">
        <w:rPr>
          <w:rFonts w:ascii="Garamond" w:eastAsia="Times New Roman" w:hAnsi="Garamond" w:cs="Arial"/>
          <w:color w:val="000000"/>
          <w:sz w:val="24"/>
          <w:szCs w:val="24"/>
        </w:rPr>
        <w:t>, drawn from the CCSS,  comprise the most essential standards for each grade level. Teachers will use this to support students in moving toward proficiency.</w:t>
      </w:r>
      <w:r w:rsidRPr="00351A16">
        <w:rPr>
          <w:rFonts w:ascii="Garamond" w:eastAsia="Times New Roman" w:hAnsi="Garamond" w:cs="Arial"/>
          <w:b/>
          <w:bCs/>
          <w:color w:val="000000"/>
          <w:sz w:val="24"/>
          <w:szCs w:val="24"/>
        </w:rPr>
        <w:t> </w:t>
      </w:r>
    </w:p>
    <w:p w:rsidR="00351A16" w:rsidRPr="00351A16" w:rsidRDefault="00351A16" w:rsidP="00351A16">
      <w:pPr>
        <w:numPr>
          <w:ilvl w:val="0"/>
          <w:numId w:val="1"/>
        </w:numPr>
        <w:spacing w:after="0" w:line="240" w:lineRule="auto"/>
        <w:jc w:val="both"/>
        <w:textAlignment w:val="baseline"/>
        <w:rPr>
          <w:rFonts w:ascii="Garamond" w:eastAsia="Times New Roman" w:hAnsi="Garamond" w:cs="Times New Roman"/>
          <w:b/>
          <w:bCs/>
          <w:color w:val="000000"/>
          <w:sz w:val="20"/>
          <w:szCs w:val="20"/>
        </w:rPr>
      </w:pPr>
      <w:r w:rsidRPr="00351A16">
        <w:rPr>
          <w:rFonts w:ascii="Garamond" w:eastAsia="Times New Roman" w:hAnsi="Garamond" w:cs="Times New Roman"/>
          <w:color w:val="000000"/>
          <w:sz w:val="24"/>
          <w:szCs w:val="24"/>
        </w:rPr>
        <w:t>The  </w:t>
      </w:r>
      <w:hyperlink r:id="rId8" w:history="1">
        <w:r w:rsidRPr="00351A16">
          <w:rPr>
            <w:rFonts w:ascii="Garamond" w:eastAsia="Times New Roman" w:hAnsi="Garamond" w:cs="Times New Roman"/>
            <w:color w:val="1155CC"/>
            <w:sz w:val="24"/>
            <w:szCs w:val="24"/>
            <w:u w:val="single"/>
          </w:rPr>
          <w:t>ICS Language Scope and Sequence</w:t>
        </w:r>
      </w:hyperlink>
      <w:r w:rsidRPr="00351A16">
        <w:rPr>
          <w:rFonts w:ascii="Garamond" w:eastAsia="Times New Roman" w:hAnsi="Garamond" w:cs="Times New Roman"/>
          <w:color w:val="000000"/>
          <w:sz w:val="24"/>
          <w:szCs w:val="24"/>
        </w:rPr>
        <w:t xml:space="preserve"> will be used to guide instruction for teaching reading and writing, and to clarify the power standards. </w:t>
      </w:r>
    </w:p>
    <w:p w:rsidR="00351A16" w:rsidRPr="00351A16" w:rsidRDefault="00351A16" w:rsidP="00351A16">
      <w:pPr>
        <w:numPr>
          <w:ilvl w:val="0"/>
          <w:numId w:val="1"/>
        </w:numPr>
        <w:spacing w:after="0" w:line="240" w:lineRule="auto"/>
        <w:textAlignment w:val="baseline"/>
        <w:rPr>
          <w:rFonts w:ascii="Arial" w:eastAsia="Times New Roman" w:hAnsi="Arial" w:cs="Arial"/>
          <w:b/>
          <w:bCs/>
          <w:color w:val="000000"/>
          <w:sz w:val="20"/>
          <w:szCs w:val="20"/>
        </w:rPr>
      </w:pPr>
      <w:r w:rsidRPr="00351A16">
        <w:rPr>
          <w:rFonts w:ascii="Garamond" w:eastAsia="Times New Roman" w:hAnsi="Garamond" w:cs="Arial"/>
          <w:color w:val="000000"/>
          <w:sz w:val="24"/>
          <w:szCs w:val="24"/>
        </w:rPr>
        <w:t xml:space="preserve">Literacy standards will be connected to the </w:t>
      </w:r>
      <w:r w:rsidRPr="00351A16">
        <w:rPr>
          <w:rFonts w:ascii="Garamond" w:eastAsia="Times New Roman" w:hAnsi="Garamond" w:cs="Arial"/>
          <w:b/>
          <w:bCs/>
          <w:color w:val="000000"/>
          <w:sz w:val="24"/>
          <w:szCs w:val="24"/>
        </w:rPr>
        <w:t>UOI</w:t>
      </w:r>
      <w:r w:rsidRPr="00351A16">
        <w:rPr>
          <w:rFonts w:ascii="Garamond" w:eastAsia="Times New Roman" w:hAnsi="Garamond" w:cs="Arial"/>
          <w:color w:val="000000"/>
          <w:sz w:val="24"/>
          <w:szCs w:val="24"/>
        </w:rPr>
        <w:t xml:space="preserve"> through the grade level yearly overview which show these connections and will be reflected on before the unit and at the end of the unit.</w:t>
      </w:r>
    </w:p>
    <w:p w:rsidR="00351A16" w:rsidRPr="00351A16" w:rsidRDefault="00351A16" w:rsidP="00351A16">
      <w:pPr>
        <w:numPr>
          <w:ilvl w:val="0"/>
          <w:numId w:val="1"/>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color w:val="000000"/>
          <w:sz w:val="24"/>
          <w:szCs w:val="24"/>
        </w:rPr>
        <w:t xml:space="preserve">The Workshop Model of instruction is used for reading and writing, and student learning will be supported by using parts of the </w:t>
      </w:r>
      <w:r w:rsidRPr="00351A16">
        <w:rPr>
          <w:rFonts w:ascii="Garamond" w:eastAsia="Times New Roman" w:hAnsi="Garamond" w:cs="Arial"/>
          <w:b/>
          <w:bCs/>
          <w:i/>
          <w:iCs/>
          <w:color w:val="000000"/>
          <w:sz w:val="24"/>
          <w:szCs w:val="24"/>
        </w:rPr>
        <w:t>TCRWP</w:t>
      </w:r>
      <w:r w:rsidRPr="00351A16">
        <w:rPr>
          <w:rFonts w:ascii="Garamond" w:eastAsia="Times New Roman" w:hAnsi="Garamond" w:cs="Arial"/>
          <w:b/>
          <w:bCs/>
          <w:color w:val="000000"/>
          <w:sz w:val="24"/>
          <w:szCs w:val="24"/>
        </w:rPr>
        <w:t xml:space="preserve"> </w:t>
      </w:r>
      <w:r w:rsidRPr="00351A16">
        <w:rPr>
          <w:rFonts w:ascii="Garamond" w:eastAsia="Times New Roman" w:hAnsi="Garamond" w:cs="Arial"/>
          <w:b/>
          <w:bCs/>
          <w:i/>
          <w:iCs/>
          <w:color w:val="000000"/>
          <w:sz w:val="24"/>
          <w:szCs w:val="24"/>
        </w:rPr>
        <w:t>Units of Study in Reading and Writing</w:t>
      </w:r>
      <w:r w:rsidRPr="00351A16">
        <w:rPr>
          <w:rFonts w:ascii="Garamond" w:eastAsia="Times New Roman" w:hAnsi="Garamond" w:cs="Arial"/>
          <w:color w:val="000000"/>
          <w:sz w:val="24"/>
          <w:szCs w:val="24"/>
        </w:rPr>
        <w:t xml:space="preserve"> as a resource, and for providing guidance for large, small, and individual instruction within a transdisciplinary framework.</w:t>
      </w:r>
    </w:p>
    <w:p w:rsidR="00351A16" w:rsidRPr="00351A16" w:rsidRDefault="00351A16" w:rsidP="00351A16">
      <w:pPr>
        <w:numPr>
          <w:ilvl w:val="0"/>
          <w:numId w:val="1"/>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color w:val="000000"/>
          <w:sz w:val="24"/>
          <w:szCs w:val="24"/>
        </w:rPr>
        <w:t xml:space="preserve">The sequencing and integration of these units will be discussed within grade level PLCs in order to best fit the </w:t>
      </w:r>
      <w:r w:rsidRPr="00351A16">
        <w:rPr>
          <w:rFonts w:ascii="Garamond" w:eastAsia="Times New Roman" w:hAnsi="Garamond" w:cs="Arial"/>
          <w:i/>
          <w:iCs/>
          <w:color w:val="000000"/>
          <w:sz w:val="24"/>
          <w:szCs w:val="24"/>
        </w:rPr>
        <w:t xml:space="preserve">developmental needs of the students </w:t>
      </w:r>
      <w:r w:rsidRPr="00351A16">
        <w:rPr>
          <w:rFonts w:ascii="Garamond" w:eastAsia="Times New Roman" w:hAnsi="Garamond" w:cs="Arial"/>
          <w:color w:val="000000"/>
          <w:sz w:val="24"/>
          <w:szCs w:val="24"/>
        </w:rPr>
        <w:t>and the</w:t>
      </w:r>
      <w:r w:rsidRPr="00351A16">
        <w:rPr>
          <w:rFonts w:ascii="Garamond" w:eastAsia="Times New Roman" w:hAnsi="Garamond" w:cs="Arial"/>
          <w:i/>
          <w:iCs/>
          <w:color w:val="000000"/>
          <w:sz w:val="24"/>
          <w:szCs w:val="24"/>
        </w:rPr>
        <w:t xml:space="preserve"> </w:t>
      </w:r>
      <w:hyperlink r:id="rId9" w:history="1">
        <w:r w:rsidRPr="00351A16">
          <w:rPr>
            <w:rFonts w:ascii="Garamond" w:eastAsia="Times New Roman" w:hAnsi="Garamond" w:cs="Arial"/>
            <w:color w:val="1155CC"/>
            <w:sz w:val="24"/>
            <w:szCs w:val="24"/>
            <w:u w:val="single"/>
          </w:rPr>
          <w:t>ICS Program of Inquiry </w:t>
        </w:r>
      </w:hyperlink>
    </w:p>
    <w:p w:rsidR="00351A16" w:rsidRPr="00351A16" w:rsidRDefault="00351A16" w:rsidP="00351A16">
      <w:pPr>
        <w:spacing w:after="240" w:line="240" w:lineRule="auto"/>
        <w:rPr>
          <w:rFonts w:ascii="Times New Roman" w:eastAsia="Times New Roman" w:hAnsi="Times New Roman" w:cs="Times New Roman"/>
          <w:sz w:val="24"/>
          <w:szCs w:val="24"/>
        </w:rPr>
      </w:pPr>
      <w:r w:rsidRPr="00351A16">
        <w:rPr>
          <w:rFonts w:ascii="Times New Roman" w:eastAsia="Times New Roman" w:hAnsi="Times New Roman" w:cs="Times New Roman"/>
          <w:sz w:val="24"/>
          <w:szCs w:val="24"/>
        </w:rPr>
        <w:br/>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b/>
          <w:bCs/>
          <w:color w:val="000000"/>
          <w:sz w:val="28"/>
          <w:szCs w:val="28"/>
        </w:rPr>
        <w:t>Instruction at ICS</w:t>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i/>
          <w:iCs/>
          <w:color w:val="000000"/>
          <w:sz w:val="24"/>
          <w:szCs w:val="24"/>
        </w:rPr>
        <w:t>General</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Based on inquiry</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Facilitated through a workshop model</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Focused on conceptual understandings and meaningful authentic connections</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Student centered and hands-on</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Emphasis on concrete and pictorial representations</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Focused on collaboration</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Differentiated to meet the needs of all students</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Learning targets explicitly stated to students in student-friendly language</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Use of flexible groupings</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Personalized</w:t>
      </w:r>
    </w:p>
    <w:p w:rsidR="00351A16" w:rsidRPr="00351A16" w:rsidRDefault="00351A16" w:rsidP="00351A16">
      <w:pPr>
        <w:numPr>
          <w:ilvl w:val="0"/>
          <w:numId w:val="2"/>
        </w:numPr>
        <w:spacing w:after="0" w:line="240" w:lineRule="auto"/>
        <w:textAlignment w:val="baseline"/>
        <w:rPr>
          <w:rFonts w:ascii="Garamond" w:eastAsia="Times New Roman" w:hAnsi="Garamond" w:cs="Times New Roman"/>
          <w:color w:val="000000"/>
          <w:sz w:val="24"/>
          <w:szCs w:val="24"/>
        </w:rPr>
      </w:pPr>
      <w:r w:rsidRPr="00351A16">
        <w:rPr>
          <w:rFonts w:ascii="Garamond" w:eastAsia="Times New Roman" w:hAnsi="Garamond" w:cs="Times New Roman"/>
          <w:color w:val="000000"/>
          <w:sz w:val="24"/>
          <w:szCs w:val="24"/>
        </w:rPr>
        <w:t>Use of conferring</w:t>
      </w:r>
    </w:p>
    <w:p w:rsidR="00351A16" w:rsidRPr="00351A16" w:rsidRDefault="00351A16" w:rsidP="00351A16">
      <w:pPr>
        <w:spacing w:after="240" w:line="240" w:lineRule="auto"/>
        <w:rPr>
          <w:rFonts w:ascii="Times New Roman" w:eastAsia="Times New Roman" w:hAnsi="Times New Roman" w:cs="Times New Roman"/>
          <w:sz w:val="24"/>
          <w:szCs w:val="24"/>
        </w:rPr>
      </w:pP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i/>
          <w:iCs/>
          <w:color w:val="000000"/>
          <w:sz w:val="24"/>
          <w:szCs w:val="24"/>
        </w:rPr>
        <w:t>Literacy specific</w:t>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Times New Roman" w:eastAsia="Times New Roman" w:hAnsi="Times New Roman" w:cs="Times New Roman"/>
          <w:sz w:val="24"/>
          <w:szCs w:val="24"/>
        </w:rPr>
        <w:br/>
      </w:r>
    </w:p>
    <w:p w:rsidR="00351A16" w:rsidRPr="00351A16" w:rsidRDefault="00351A16" w:rsidP="00351A16">
      <w:pPr>
        <w:numPr>
          <w:ilvl w:val="0"/>
          <w:numId w:val="3"/>
        </w:numPr>
        <w:spacing w:after="0" w:line="240" w:lineRule="auto"/>
        <w:textAlignment w:val="baseline"/>
        <w:rPr>
          <w:rFonts w:ascii="Arial" w:eastAsia="Times New Roman" w:hAnsi="Arial" w:cs="Arial"/>
          <w:color w:val="000000"/>
          <w:sz w:val="20"/>
          <w:szCs w:val="20"/>
        </w:rPr>
      </w:pPr>
      <w:r w:rsidRPr="00351A16">
        <w:rPr>
          <w:rFonts w:ascii="Garamond" w:eastAsia="Times New Roman" w:hAnsi="Garamond" w:cs="Arial"/>
          <w:color w:val="000000"/>
          <w:sz w:val="24"/>
          <w:szCs w:val="24"/>
        </w:rPr>
        <w:t xml:space="preserve">Daily Instruction will be </w:t>
      </w:r>
      <w:r w:rsidRPr="00351A16">
        <w:rPr>
          <w:rFonts w:ascii="Garamond" w:eastAsia="Times New Roman" w:hAnsi="Garamond" w:cs="Arial"/>
          <w:b/>
          <w:bCs/>
          <w:color w:val="000000"/>
          <w:sz w:val="24"/>
          <w:szCs w:val="24"/>
        </w:rPr>
        <w:t>embedded into the framework</w:t>
      </w:r>
      <w:r w:rsidRPr="00351A16">
        <w:rPr>
          <w:rFonts w:ascii="Garamond" w:eastAsia="Times New Roman" w:hAnsi="Garamond" w:cs="Arial"/>
          <w:color w:val="000000"/>
          <w:sz w:val="24"/>
          <w:szCs w:val="24"/>
        </w:rPr>
        <w:t xml:space="preserve"> of the</w:t>
      </w:r>
      <w:hyperlink r:id="rId10" w:history="1">
        <w:r w:rsidRPr="00351A16">
          <w:rPr>
            <w:rFonts w:ascii="Garamond" w:eastAsia="Times New Roman" w:hAnsi="Garamond" w:cs="Arial"/>
            <w:color w:val="000000"/>
            <w:sz w:val="24"/>
            <w:szCs w:val="24"/>
            <w:u w:val="single"/>
          </w:rPr>
          <w:t xml:space="preserve"> </w:t>
        </w:r>
        <w:r w:rsidRPr="00351A16">
          <w:rPr>
            <w:rFonts w:ascii="Garamond" w:eastAsia="Times New Roman" w:hAnsi="Garamond" w:cs="Arial"/>
            <w:color w:val="1155CC"/>
            <w:sz w:val="24"/>
            <w:szCs w:val="24"/>
            <w:u w:val="single"/>
          </w:rPr>
          <w:t>Transdisciplinary Nature of the Program of Inquiry</w:t>
        </w:r>
      </w:hyperlink>
      <w:r w:rsidRPr="00351A16">
        <w:rPr>
          <w:rFonts w:ascii="Garamond" w:eastAsia="Times New Roman" w:hAnsi="Garamond" w:cs="Arial"/>
          <w:color w:val="000000"/>
          <w:sz w:val="24"/>
          <w:szCs w:val="24"/>
        </w:rPr>
        <w:t xml:space="preserve"> as much as possible.</w:t>
      </w:r>
    </w:p>
    <w:p w:rsidR="00351A16" w:rsidRPr="00351A16" w:rsidRDefault="00351A16" w:rsidP="00351A16">
      <w:pPr>
        <w:numPr>
          <w:ilvl w:val="0"/>
          <w:numId w:val="3"/>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color w:val="000000"/>
          <w:sz w:val="24"/>
          <w:szCs w:val="24"/>
        </w:rPr>
        <w:t xml:space="preserve">Explicit </w:t>
      </w:r>
      <w:r w:rsidRPr="00351A16">
        <w:rPr>
          <w:rFonts w:ascii="Garamond" w:eastAsia="Times New Roman" w:hAnsi="Garamond" w:cs="Arial"/>
          <w:b/>
          <w:bCs/>
          <w:color w:val="000000"/>
          <w:sz w:val="24"/>
          <w:szCs w:val="24"/>
        </w:rPr>
        <w:t>Reading and Writing</w:t>
      </w:r>
      <w:r w:rsidRPr="00351A16">
        <w:rPr>
          <w:rFonts w:ascii="Garamond" w:eastAsia="Times New Roman" w:hAnsi="Garamond" w:cs="Arial"/>
          <w:color w:val="000000"/>
          <w:sz w:val="24"/>
          <w:szCs w:val="24"/>
        </w:rPr>
        <w:t xml:space="preserve"> instruction/ practice will occur every day using a workshop model and within the </w:t>
      </w:r>
      <w:r w:rsidRPr="00351A16">
        <w:rPr>
          <w:rFonts w:ascii="Garamond" w:eastAsia="Times New Roman" w:hAnsi="Garamond" w:cs="Arial"/>
          <w:b/>
          <w:bCs/>
          <w:color w:val="000000"/>
          <w:sz w:val="24"/>
          <w:szCs w:val="24"/>
        </w:rPr>
        <w:t>transdisciplinary scope</w:t>
      </w:r>
      <w:r w:rsidRPr="00351A16">
        <w:rPr>
          <w:rFonts w:ascii="Garamond" w:eastAsia="Times New Roman" w:hAnsi="Garamond" w:cs="Arial"/>
          <w:color w:val="000000"/>
          <w:sz w:val="24"/>
          <w:szCs w:val="24"/>
        </w:rPr>
        <w:t xml:space="preserve"> of our </w:t>
      </w:r>
      <w:hyperlink r:id="rId11" w:history="1">
        <w:r w:rsidRPr="00351A16">
          <w:rPr>
            <w:rFonts w:ascii="Garamond" w:eastAsia="Times New Roman" w:hAnsi="Garamond" w:cs="Arial"/>
            <w:b/>
            <w:bCs/>
            <w:color w:val="1155CC"/>
            <w:sz w:val="24"/>
            <w:szCs w:val="24"/>
            <w:u w:val="single"/>
          </w:rPr>
          <w:t>PYP Units of Inquiry</w:t>
        </w:r>
      </w:hyperlink>
    </w:p>
    <w:p w:rsidR="00351A16" w:rsidRPr="00351A16" w:rsidRDefault="00351A16" w:rsidP="00351A16">
      <w:pPr>
        <w:numPr>
          <w:ilvl w:val="0"/>
          <w:numId w:val="3"/>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color w:val="000000"/>
          <w:sz w:val="24"/>
          <w:szCs w:val="24"/>
        </w:rPr>
        <w:t xml:space="preserve">Explicit and personalized </w:t>
      </w:r>
      <w:r w:rsidRPr="00351A16">
        <w:rPr>
          <w:rFonts w:ascii="Garamond" w:eastAsia="Times New Roman" w:hAnsi="Garamond" w:cs="Arial"/>
          <w:b/>
          <w:bCs/>
          <w:color w:val="000000"/>
          <w:sz w:val="24"/>
          <w:szCs w:val="24"/>
        </w:rPr>
        <w:t>Handwriting, Cursive and Keyboarding</w:t>
      </w:r>
      <w:r w:rsidRPr="00351A16">
        <w:rPr>
          <w:rFonts w:ascii="Garamond" w:eastAsia="Times New Roman" w:hAnsi="Garamond" w:cs="Arial"/>
          <w:color w:val="000000"/>
          <w:sz w:val="24"/>
          <w:szCs w:val="24"/>
        </w:rPr>
        <w:t xml:space="preserve"> instruction will occur in grades EY–5 as demonstrated by student interest and need. Handwriting in EY will begin with lower-case letters then continue to upper case. </w:t>
      </w:r>
      <w:r w:rsidRPr="00351A16">
        <w:rPr>
          <w:rFonts w:ascii="Garamond" w:eastAsia="Times New Roman" w:hAnsi="Garamond" w:cs="Arial"/>
          <w:i/>
          <w:iCs/>
          <w:color w:val="000000"/>
          <w:sz w:val="24"/>
          <w:szCs w:val="24"/>
        </w:rPr>
        <w:t>The learning target will be that students are proficient in both cursive and keyboarding by the time they leave fifth grade.</w:t>
      </w:r>
    </w:p>
    <w:p w:rsidR="00351A16" w:rsidRPr="00351A16" w:rsidRDefault="00351A16" w:rsidP="00351A16">
      <w:pPr>
        <w:numPr>
          <w:ilvl w:val="0"/>
          <w:numId w:val="3"/>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color w:val="000000"/>
          <w:sz w:val="24"/>
          <w:szCs w:val="24"/>
        </w:rPr>
        <w:lastRenderedPageBreak/>
        <w:t xml:space="preserve">**Explicit </w:t>
      </w:r>
      <w:r w:rsidRPr="00351A16">
        <w:rPr>
          <w:rFonts w:ascii="Garamond" w:eastAsia="Times New Roman" w:hAnsi="Garamond" w:cs="Arial"/>
          <w:b/>
          <w:bCs/>
          <w:color w:val="000000"/>
          <w:sz w:val="24"/>
          <w:szCs w:val="24"/>
        </w:rPr>
        <w:t xml:space="preserve">Word Study </w:t>
      </w:r>
      <w:r w:rsidRPr="00351A16">
        <w:rPr>
          <w:rFonts w:ascii="Garamond" w:eastAsia="Times New Roman" w:hAnsi="Garamond" w:cs="Arial"/>
          <w:color w:val="000000"/>
          <w:sz w:val="24"/>
          <w:szCs w:val="24"/>
        </w:rPr>
        <w:t xml:space="preserve">instruction will occur and </w:t>
      </w:r>
      <w:r w:rsidRPr="00351A16">
        <w:rPr>
          <w:rFonts w:ascii="Garamond" w:eastAsia="Times New Roman" w:hAnsi="Garamond" w:cs="Arial"/>
          <w:b/>
          <w:bCs/>
          <w:color w:val="333333"/>
          <w:sz w:val="24"/>
          <w:szCs w:val="24"/>
        </w:rPr>
        <w:t>Vocabulary</w:t>
      </w:r>
      <w:r w:rsidRPr="00351A16">
        <w:rPr>
          <w:rFonts w:ascii="Garamond" w:eastAsia="Times New Roman" w:hAnsi="Garamond" w:cs="Arial"/>
          <w:color w:val="333333"/>
          <w:sz w:val="24"/>
          <w:szCs w:val="24"/>
        </w:rPr>
        <w:t xml:space="preserve"> will be developed within the context of the </w:t>
      </w:r>
      <w:proofErr w:type="gramStart"/>
      <w:r w:rsidRPr="00351A16">
        <w:rPr>
          <w:rFonts w:ascii="Garamond" w:eastAsia="Times New Roman" w:hAnsi="Garamond" w:cs="Arial"/>
          <w:color w:val="333333"/>
          <w:sz w:val="24"/>
          <w:szCs w:val="24"/>
        </w:rPr>
        <w:t>UOI.*</w:t>
      </w:r>
      <w:proofErr w:type="gramEnd"/>
      <w:r w:rsidRPr="00351A16">
        <w:rPr>
          <w:rFonts w:ascii="Garamond" w:eastAsia="Times New Roman" w:hAnsi="Garamond" w:cs="Arial"/>
          <w:color w:val="333333"/>
          <w:sz w:val="24"/>
          <w:szCs w:val="24"/>
        </w:rPr>
        <w:t xml:space="preserve">* </w:t>
      </w:r>
      <w:r w:rsidRPr="00351A16">
        <w:rPr>
          <w:rFonts w:ascii="Garamond" w:eastAsia="Times New Roman" w:hAnsi="Garamond" w:cs="Arial"/>
          <w:b/>
          <w:bCs/>
          <w:color w:val="333333"/>
          <w:sz w:val="24"/>
          <w:szCs w:val="24"/>
        </w:rPr>
        <w:t>(**Currently in conversation, October 2020)</w:t>
      </w:r>
    </w:p>
    <w:p w:rsidR="00351A16" w:rsidRPr="00351A16" w:rsidRDefault="00351A16" w:rsidP="00351A16">
      <w:pPr>
        <w:spacing w:after="240" w:line="240" w:lineRule="auto"/>
        <w:rPr>
          <w:rFonts w:ascii="Times New Roman" w:eastAsia="Times New Roman" w:hAnsi="Times New Roman" w:cs="Times New Roman"/>
          <w:sz w:val="24"/>
          <w:szCs w:val="24"/>
        </w:rPr>
      </w:pPr>
      <w:r w:rsidRPr="00351A16">
        <w:rPr>
          <w:rFonts w:ascii="Times New Roman" w:eastAsia="Times New Roman" w:hAnsi="Times New Roman" w:cs="Times New Roman"/>
          <w:sz w:val="24"/>
          <w:szCs w:val="24"/>
        </w:rPr>
        <w:br/>
      </w:r>
      <w:r w:rsidRPr="00351A16">
        <w:rPr>
          <w:rFonts w:ascii="Times New Roman" w:eastAsia="Times New Roman" w:hAnsi="Times New Roman" w:cs="Times New Roman"/>
          <w:sz w:val="24"/>
          <w:szCs w:val="24"/>
        </w:rPr>
        <w:br/>
      </w:r>
      <w:r w:rsidRPr="00351A16">
        <w:rPr>
          <w:rFonts w:ascii="Times New Roman" w:eastAsia="Times New Roman" w:hAnsi="Times New Roman" w:cs="Times New Roman"/>
          <w:sz w:val="24"/>
          <w:szCs w:val="24"/>
        </w:rPr>
        <w:br/>
      </w:r>
      <w:r w:rsidRPr="00351A16">
        <w:rPr>
          <w:rFonts w:ascii="Times New Roman" w:eastAsia="Times New Roman" w:hAnsi="Times New Roman" w:cs="Times New Roman"/>
          <w:sz w:val="24"/>
          <w:szCs w:val="24"/>
        </w:rPr>
        <w:br/>
      </w:r>
      <w:r w:rsidRPr="00351A16">
        <w:rPr>
          <w:rFonts w:ascii="Times New Roman" w:eastAsia="Times New Roman" w:hAnsi="Times New Roman" w:cs="Times New Roman"/>
          <w:sz w:val="24"/>
          <w:szCs w:val="24"/>
        </w:rPr>
        <w:br/>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b/>
          <w:bCs/>
          <w:color w:val="000000"/>
          <w:sz w:val="28"/>
          <w:szCs w:val="28"/>
        </w:rPr>
        <w:t>Resources</w:t>
      </w:r>
      <w:r w:rsidRPr="00351A16">
        <w:rPr>
          <w:rFonts w:ascii="Garamond" w:eastAsia="Times New Roman" w:hAnsi="Garamond" w:cs="Times New Roman"/>
          <w:b/>
          <w:bCs/>
          <w:color w:val="000000"/>
          <w:sz w:val="24"/>
          <w:szCs w:val="24"/>
        </w:rPr>
        <w:t> </w:t>
      </w:r>
    </w:p>
    <w:p w:rsidR="00351A16" w:rsidRPr="00351A16" w:rsidRDefault="00351A16" w:rsidP="00351A16">
      <w:pPr>
        <w:spacing w:after="0" w:line="240" w:lineRule="auto"/>
        <w:rPr>
          <w:rFonts w:ascii="Times New Roman" w:eastAsia="Times New Roman" w:hAnsi="Times New Roman" w:cs="Times New Roman"/>
          <w:sz w:val="24"/>
          <w:szCs w:val="24"/>
        </w:rPr>
      </w:pPr>
      <w:r w:rsidRPr="00351A16">
        <w:rPr>
          <w:rFonts w:ascii="Garamond" w:eastAsia="Times New Roman" w:hAnsi="Garamond" w:cs="Times New Roman"/>
          <w:b/>
          <w:bCs/>
          <w:color w:val="000000"/>
          <w:sz w:val="24"/>
          <w:szCs w:val="24"/>
        </w:rPr>
        <w:t>(</w:t>
      </w:r>
      <w:r w:rsidRPr="00351A16">
        <w:rPr>
          <w:rFonts w:ascii="Garamond" w:eastAsia="Times New Roman" w:hAnsi="Garamond" w:cs="Times New Roman"/>
          <w:i/>
          <w:iCs/>
          <w:color w:val="000000"/>
          <w:sz w:val="24"/>
          <w:szCs w:val="24"/>
        </w:rPr>
        <w:t>These resources are not intended to be used “page by page” or scripted, and should be tailored to ICS’s context, students, and Units of Inquiry.)</w:t>
      </w:r>
    </w:p>
    <w:p w:rsidR="00351A16" w:rsidRPr="00351A16" w:rsidRDefault="00351A16" w:rsidP="00351A16">
      <w:pPr>
        <w:numPr>
          <w:ilvl w:val="0"/>
          <w:numId w:val="4"/>
        </w:numPr>
        <w:spacing w:after="0" w:line="240" w:lineRule="auto"/>
        <w:textAlignment w:val="baseline"/>
        <w:rPr>
          <w:rFonts w:ascii="Arial" w:eastAsia="Times New Roman" w:hAnsi="Arial" w:cs="Arial"/>
          <w:color w:val="000000"/>
          <w:sz w:val="20"/>
          <w:szCs w:val="20"/>
        </w:rPr>
      </w:pPr>
      <w:r w:rsidRPr="00351A16">
        <w:rPr>
          <w:rFonts w:ascii="Garamond" w:eastAsia="Times New Roman" w:hAnsi="Garamond" w:cs="Arial"/>
          <w:color w:val="000000"/>
          <w:sz w:val="24"/>
          <w:szCs w:val="24"/>
        </w:rPr>
        <w:t xml:space="preserve">The </w:t>
      </w:r>
      <w:r w:rsidRPr="00351A16">
        <w:rPr>
          <w:rFonts w:ascii="Garamond" w:eastAsia="Times New Roman" w:hAnsi="Garamond" w:cs="Arial"/>
          <w:b/>
          <w:bCs/>
          <w:i/>
          <w:iCs/>
          <w:color w:val="000000"/>
          <w:sz w:val="24"/>
          <w:szCs w:val="24"/>
        </w:rPr>
        <w:t>TCRWP</w:t>
      </w:r>
      <w:r w:rsidRPr="00351A16">
        <w:rPr>
          <w:rFonts w:ascii="Garamond" w:eastAsia="Times New Roman" w:hAnsi="Garamond" w:cs="Arial"/>
          <w:b/>
          <w:bCs/>
          <w:color w:val="000000"/>
          <w:sz w:val="24"/>
          <w:szCs w:val="24"/>
        </w:rPr>
        <w:t xml:space="preserve"> </w:t>
      </w:r>
      <w:r w:rsidRPr="00351A16">
        <w:rPr>
          <w:rFonts w:ascii="Garamond" w:eastAsia="Times New Roman" w:hAnsi="Garamond" w:cs="Arial"/>
          <w:b/>
          <w:bCs/>
          <w:i/>
          <w:iCs/>
          <w:color w:val="000000"/>
          <w:sz w:val="24"/>
          <w:szCs w:val="24"/>
        </w:rPr>
        <w:t xml:space="preserve">Units of Study in Reading and Writing </w:t>
      </w:r>
      <w:r w:rsidRPr="00351A16">
        <w:rPr>
          <w:rFonts w:ascii="Garamond" w:eastAsia="Times New Roman" w:hAnsi="Garamond" w:cs="Arial"/>
          <w:color w:val="000000"/>
          <w:sz w:val="24"/>
          <w:szCs w:val="24"/>
        </w:rPr>
        <w:t>- resource for teaching ELA</w:t>
      </w:r>
    </w:p>
    <w:p w:rsidR="00351A16" w:rsidRPr="00351A16" w:rsidRDefault="00351A16" w:rsidP="00351A16">
      <w:pPr>
        <w:numPr>
          <w:ilvl w:val="0"/>
          <w:numId w:val="4"/>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b/>
          <w:bCs/>
          <w:color w:val="000000"/>
        </w:rPr>
        <w:t>Classroom libraries</w:t>
      </w:r>
      <w:r w:rsidRPr="00351A16">
        <w:rPr>
          <w:rFonts w:ascii="Garamond" w:eastAsia="Times New Roman" w:hAnsi="Garamond" w:cs="Arial"/>
          <w:color w:val="000000"/>
        </w:rPr>
        <w:t xml:space="preserve"> are an essential part of a reading workshop.</w:t>
      </w:r>
      <w:r w:rsidRPr="00351A16">
        <w:rPr>
          <w:rFonts w:ascii="Garamond" w:eastAsia="Times New Roman" w:hAnsi="Garamond" w:cs="Arial"/>
          <w:b/>
          <w:bCs/>
          <w:color w:val="000000"/>
        </w:rPr>
        <w:t xml:space="preserve"> </w:t>
      </w:r>
      <w:hyperlink r:id="rId12" w:history="1">
        <w:r w:rsidRPr="00351A16">
          <w:rPr>
            <w:rFonts w:ascii="Garamond" w:eastAsia="Times New Roman" w:hAnsi="Garamond" w:cs="Arial"/>
            <w:b/>
            <w:bCs/>
            <w:color w:val="1155CC"/>
            <w:u w:val="single"/>
          </w:rPr>
          <w:t>Classroom library Guidelines</w:t>
        </w:r>
      </w:hyperlink>
    </w:p>
    <w:p w:rsidR="00351A16" w:rsidRPr="00351A16" w:rsidRDefault="00351A16" w:rsidP="00351A16">
      <w:pPr>
        <w:numPr>
          <w:ilvl w:val="0"/>
          <w:numId w:val="4"/>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color w:val="000000"/>
          <w:sz w:val="24"/>
          <w:szCs w:val="24"/>
        </w:rPr>
        <w:t xml:space="preserve">ICS </w:t>
      </w:r>
      <w:r w:rsidRPr="00351A16">
        <w:rPr>
          <w:rFonts w:ascii="Garamond" w:eastAsia="Times New Roman" w:hAnsi="Garamond" w:cs="Arial"/>
          <w:b/>
          <w:bCs/>
          <w:color w:val="000000"/>
          <w:sz w:val="24"/>
          <w:szCs w:val="24"/>
        </w:rPr>
        <w:t>Leveled Book Room</w:t>
      </w:r>
      <w:r w:rsidRPr="00351A16">
        <w:rPr>
          <w:rFonts w:ascii="Garamond" w:eastAsia="Times New Roman" w:hAnsi="Garamond" w:cs="Arial"/>
          <w:color w:val="000000"/>
          <w:sz w:val="24"/>
          <w:szCs w:val="24"/>
        </w:rPr>
        <w:t>, located in the elementary library, maintains book sets that can be used for guided reading instruction. Checkout through Elementary Library. </w:t>
      </w:r>
    </w:p>
    <w:p w:rsidR="00351A16" w:rsidRPr="00351A16" w:rsidRDefault="00351A16" w:rsidP="00351A16">
      <w:pPr>
        <w:numPr>
          <w:ilvl w:val="0"/>
          <w:numId w:val="4"/>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b/>
          <w:bCs/>
          <w:i/>
          <w:iCs/>
          <w:color w:val="000000"/>
          <w:sz w:val="24"/>
          <w:szCs w:val="24"/>
        </w:rPr>
        <w:t>Handwriting Without Tears</w:t>
      </w:r>
      <w:r w:rsidRPr="00351A16">
        <w:rPr>
          <w:rFonts w:ascii="Garamond" w:eastAsia="Times New Roman" w:hAnsi="Garamond" w:cs="Arial"/>
          <w:color w:val="000000"/>
          <w:sz w:val="24"/>
          <w:szCs w:val="24"/>
        </w:rPr>
        <w:t xml:space="preserve"> is used to teach handwriting in grades K-5.</w:t>
      </w:r>
    </w:p>
    <w:p w:rsidR="00351A16" w:rsidRPr="00351A16" w:rsidRDefault="00351A16" w:rsidP="00351A16">
      <w:pPr>
        <w:numPr>
          <w:ilvl w:val="0"/>
          <w:numId w:val="4"/>
        </w:numPr>
        <w:spacing w:after="0" w:line="240" w:lineRule="auto"/>
        <w:jc w:val="both"/>
        <w:textAlignment w:val="baseline"/>
        <w:rPr>
          <w:rFonts w:ascii="Arial" w:eastAsia="Times New Roman" w:hAnsi="Arial" w:cs="Arial"/>
          <w:b/>
          <w:bCs/>
          <w:i/>
          <w:iCs/>
          <w:color w:val="000000"/>
          <w:sz w:val="20"/>
          <w:szCs w:val="20"/>
        </w:rPr>
      </w:pPr>
      <w:r w:rsidRPr="00351A16">
        <w:rPr>
          <w:rFonts w:ascii="Garamond" w:eastAsia="Times New Roman" w:hAnsi="Garamond" w:cs="Arial"/>
          <w:b/>
          <w:bCs/>
          <w:i/>
          <w:iCs/>
          <w:color w:val="000000"/>
          <w:sz w:val="24"/>
          <w:szCs w:val="24"/>
        </w:rPr>
        <w:t>Typing Club</w:t>
      </w:r>
      <w:r w:rsidRPr="00351A16">
        <w:rPr>
          <w:rFonts w:ascii="Garamond" w:eastAsia="Times New Roman" w:hAnsi="Garamond" w:cs="Arial"/>
          <w:i/>
          <w:iCs/>
          <w:color w:val="000000"/>
          <w:sz w:val="24"/>
          <w:szCs w:val="24"/>
        </w:rPr>
        <w:t xml:space="preserve"> is used in grades 3, 4, and 5 to teach keyboarding skills, </w:t>
      </w:r>
    </w:p>
    <w:p w:rsidR="00351A16" w:rsidRPr="00351A16" w:rsidRDefault="00351A16" w:rsidP="00351A16">
      <w:pPr>
        <w:numPr>
          <w:ilvl w:val="0"/>
          <w:numId w:val="4"/>
        </w:numPr>
        <w:spacing w:after="0" w:line="240" w:lineRule="auto"/>
        <w:jc w:val="both"/>
        <w:textAlignment w:val="baseline"/>
        <w:rPr>
          <w:rFonts w:ascii="Arial" w:eastAsia="Times New Roman" w:hAnsi="Arial" w:cs="Arial"/>
          <w:color w:val="000000"/>
          <w:sz w:val="20"/>
          <w:szCs w:val="20"/>
        </w:rPr>
      </w:pPr>
      <w:r w:rsidRPr="00351A16">
        <w:rPr>
          <w:rFonts w:ascii="Garamond" w:eastAsia="Times New Roman" w:hAnsi="Garamond" w:cs="Arial"/>
          <w:b/>
          <w:bCs/>
          <w:i/>
          <w:iCs/>
          <w:color w:val="000000"/>
          <w:sz w:val="24"/>
          <w:szCs w:val="24"/>
        </w:rPr>
        <w:t xml:space="preserve">*Words Their Way </w:t>
      </w:r>
      <w:r w:rsidRPr="00351A16">
        <w:rPr>
          <w:rFonts w:ascii="Garamond" w:eastAsia="Times New Roman" w:hAnsi="Garamond" w:cs="Arial"/>
          <w:color w:val="000000"/>
          <w:sz w:val="24"/>
          <w:szCs w:val="24"/>
        </w:rPr>
        <w:t xml:space="preserve">- core resource for teaching word study in grades 1-5. </w:t>
      </w:r>
      <w:r w:rsidRPr="00351A16">
        <w:rPr>
          <w:rFonts w:ascii="Garamond" w:eastAsia="Times New Roman" w:hAnsi="Garamond" w:cs="Arial"/>
          <w:b/>
          <w:bCs/>
          <w:color w:val="000000"/>
          <w:sz w:val="24"/>
          <w:szCs w:val="24"/>
        </w:rPr>
        <w:t>(Being looked at- Oct. 2020)</w:t>
      </w:r>
    </w:p>
    <w:p w:rsidR="00351A16" w:rsidRPr="00351A16" w:rsidRDefault="00351A16" w:rsidP="00351A16">
      <w:pPr>
        <w:numPr>
          <w:ilvl w:val="0"/>
          <w:numId w:val="5"/>
        </w:numPr>
        <w:spacing w:after="0" w:line="240" w:lineRule="auto"/>
        <w:jc w:val="both"/>
        <w:textAlignment w:val="baseline"/>
        <w:rPr>
          <w:rFonts w:ascii="Arial" w:eastAsia="Times New Roman" w:hAnsi="Arial" w:cs="Arial"/>
          <w:i/>
          <w:iCs/>
          <w:color w:val="000000"/>
          <w:sz w:val="20"/>
          <w:szCs w:val="20"/>
        </w:rPr>
      </w:pPr>
      <w:r w:rsidRPr="00351A16">
        <w:rPr>
          <w:rFonts w:ascii="Garamond" w:eastAsia="Times New Roman" w:hAnsi="Garamond" w:cs="Arial"/>
          <w:b/>
          <w:bCs/>
          <w:i/>
          <w:iCs/>
          <w:color w:val="000000"/>
          <w:sz w:val="24"/>
          <w:szCs w:val="24"/>
        </w:rPr>
        <w:t>ICS POI, PYP planners</w:t>
      </w:r>
      <w:r w:rsidRPr="00351A16">
        <w:rPr>
          <w:rFonts w:ascii="Garamond" w:eastAsia="Times New Roman" w:hAnsi="Garamond" w:cs="Arial"/>
          <w:i/>
          <w:iCs/>
          <w:color w:val="000000"/>
          <w:sz w:val="24"/>
          <w:szCs w:val="24"/>
        </w:rPr>
        <w:t xml:space="preserve"> (Yearlong overviews, UOIs) </w:t>
      </w:r>
      <w:r w:rsidRPr="00351A16">
        <w:rPr>
          <w:rFonts w:ascii="Garamond" w:eastAsia="Times New Roman" w:hAnsi="Garamond" w:cs="Arial"/>
          <w:color w:val="000000"/>
          <w:sz w:val="24"/>
          <w:szCs w:val="24"/>
        </w:rPr>
        <w:t>all on Toddle</w:t>
      </w:r>
    </w:p>
    <w:p w:rsidR="00351A16" w:rsidRPr="00351A16" w:rsidRDefault="00351A16" w:rsidP="00351A16">
      <w:pPr>
        <w:numPr>
          <w:ilvl w:val="0"/>
          <w:numId w:val="5"/>
        </w:numPr>
        <w:spacing w:after="0" w:line="240" w:lineRule="auto"/>
        <w:jc w:val="both"/>
        <w:textAlignment w:val="baseline"/>
        <w:rPr>
          <w:rFonts w:ascii="Arial" w:eastAsia="Times New Roman" w:hAnsi="Arial" w:cs="Arial"/>
          <w:i/>
          <w:iCs/>
          <w:color w:val="000000"/>
          <w:sz w:val="20"/>
          <w:szCs w:val="20"/>
        </w:rPr>
      </w:pPr>
      <w:r w:rsidRPr="00351A16">
        <w:rPr>
          <w:rFonts w:ascii="Garamond" w:eastAsia="Times New Roman" w:hAnsi="Garamond" w:cs="Arial"/>
          <w:color w:val="000000"/>
          <w:sz w:val="24"/>
          <w:szCs w:val="24"/>
        </w:rPr>
        <w:t>Additional resources can be found in the Library and the OL </w:t>
      </w:r>
    </w:p>
    <w:p w:rsidR="00351A16" w:rsidRDefault="00351A16"/>
    <w:sectPr w:rsidR="0035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E395F"/>
    <w:multiLevelType w:val="multilevel"/>
    <w:tmpl w:val="46B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F3AC0"/>
    <w:multiLevelType w:val="multilevel"/>
    <w:tmpl w:val="3CDC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84BD4"/>
    <w:multiLevelType w:val="multilevel"/>
    <w:tmpl w:val="97DA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64CE8"/>
    <w:multiLevelType w:val="multilevel"/>
    <w:tmpl w:val="6744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815B8"/>
    <w:multiLevelType w:val="multilevel"/>
    <w:tmpl w:val="E7D8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16"/>
    <w:rsid w:val="00346FA4"/>
    <w:rsid w:val="00351A16"/>
    <w:rsid w:val="00E3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A96F"/>
  <w15:chartTrackingRefBased/>
  <w15:docId w15:val="{26483236-3412-4E9F-9018-6E0379EF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51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1A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1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1A16"/>
  </w:style>
  <w:style w:type="character" w:styleId="Hyperlink">
    <w:name w:val="Hyperlink"/>
    <w:basedOn w:val="DefaultParagraphFont"/>
    <w:uiPriority w:val="99"/>
    <w:semiHidden/>
    <w:unhideWhenUsed/>
    <w:rsid w:val="00351A16"/>
    <w:rPr>
      <w:color w:val="0000FF"/>
      <w:u w:val="single"/>
    </w:rPr>
  </w:style>
  <w:style w:type="paragraph" w:styleId="BalloonText">
    <w:name w:val="Balloon Text"/>
    <w:basedOn w:val="Normal"/>
    <w:link w:val="BalloonTextChar"/>
    <w:uiPriority w:val="99"/>
    <w:semiHidden/>
    <w:unhideWhenUsed/>
    <w:rsid w:val="00351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bFvzhiSEypS5OnRaKJQ_ZgwfNjP71Dt89GLClcCr5Q/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0jbiJeq1ThqdR29sOTzeBRCxYsJ4NV0e?usp=sharing" TargetMode="External"/><Relationship Id="rId12" Type="http://schemas.openxmlformats.org/officeDocument/2006/relationships/hyperlink" Target="https://docs.google.com/document/d/1Q9Qse3MBFmBFuH-xi0WZDzkKDaSTE9J1RHkbaT7AZt4/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F/introduction/" TargetMode="External"/><Relationship Id="rId11" Type="http://schemas.openxmlformats.org/officeDocument/2006/relationships/hyperlink" Target="https://docs.google.com/document/d/1OVQLrv_tMBSAoYA7Wq9vsE7SJFdB_2AxHUyNe2cud4s/edit" TargetMode="External"/><Relationship Id="rId5" Type="http://schemas.openxmlformats.org/officeDocument/2006/relationships/image" Target="media/image1.jpeg"/><Relationship Id="rId10" Type="http://schemas.openxmlformats.org/officeDocument/2006/relationships/hyperlink" Target="https://drive.google.com/a/icsaddis.edu.et/file/d/0B7YL4efQlReWaTFpM3RBd0Yyd1E/view?usp=sharing" TargetMode="External"/><Relationship Id="rId4" Type="http://schemas.openxmlformats.org/officeDocument/2006/relationships/webSettings" Target="webSettings.xml"/><Relationship Id="rId9" Type="http://schemas.openxmlformats.org/officeDocument/2006/relationships/hyperlink" Target="https://docs.google.com/document/d/1OVQLrv_tMBSAoYA7Wq9vsE7SJFdB_2AxHUyNe2cud4s/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Bedru</dc:creator>
  <cp:keywords/>
  <dc:description/>
  <cp:lastModifiedBy>Iman Bedru</cp:lastModifiedBy>
  <cp:revision>2</cp:revision>
  <dcterms:created xsi:type="dcterms:W3CDTF">2021-01-25T19:27:00Z</dcterms:created>
  <dcterms:modified xsi:type="dcterms:W3CDTF">2021-01-25T19:27:00Z</dcterms:modified>
</cp:coreProperties>
</file>