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50A" w:rsidRPr="004349D2" w:rsidRDefault="004349D2" w:rsidP="004349D2">
      <w:pPr>
        <w:jc w:val="center"/>
        <w:rPr>
          <w:b/>
        </w:rPr>
      </w:pPr>
      <w:r w:rsidRPr="004349D2">
        <w:rPr>
          <w:b/>
        </w:rPr>
        <w:t>East Valley SD 19-20 Data Submission</w:t>
      </w:r>
    </w:p>
    <w:p w:rsidR="004349D2" w:rsidRPr="004349D2" w:rsidRDefault="004349D2" w:rsidP="004349D2">
      <w:pPr>
        <w:jc w:val="center"/>
        <w:rPr>
          <w:b/>
        </w:rPr>
      </w:pPr>
      <w:r w:rsidRPr="004349D2">
        <w:rPr>
          <w:b/>
        </w:rPr>
        <w:t>Summary</w:t>
      </w:r>
    </w:p>
    <w:p w:rsidR="004349D2" w:rsidRDefault="004349D2" w:rsidP="004349D2">
      <w:pPr>
        <w:jc w:val="center"/>
      </w:pPr>
    </w:p>
    <w:p w:rsidR="004349D2" w:rsidRDefault="004349D2" w:rsidP="004349D2">
      <w:r>
        <w:t xml:space="preserve">Included in our 19-20 academic achievement data submission is our district benchmark measures for not only the 19-20 school year, but also the 17-18 and 18-19 school years (to give a historical perspective).  Due to the COVID-19 pandemic, we are unable to look at our State data results because schools in Washington were closed for the remainder of the school year, beginning in mid-March, and State testing was cancelled.  This closure also impacted our ability to hold district benchmark testing, which is why our 19-20 data only shows data through the winter benchmark testing. </w:t>
      </w:r>
    </w:p>
    <w:p w:rsidR="004349D2" w:rsidRDefault="004349D2" w:rsidP="004349D2">
      <w:r>
        <w:t xml:space="preserve"> For the Spring of 19-20, student learning around essential standards were tracked through teacher developed common formative/summative assessments.  Teams still met weekly to analyze data and collaborate on how to best support students in mastering essential standards.  However, we have concerns about the validity of this data, since students were at home and able to get assistance as necessary and/or we did not have the level of participation from all students we had hoped in order to make the data as meaningful as we would have liked.  This situation definitely has presented a number of challenges in supporting high levels of learning for all students.  However, I do believe our system was successful in providing access and support for all students to the maximum extent possible (i.e. – providing Chromebooks to all students, providing options for internet access, high levels of parent contact/communication, synchronous and asynchronous video options, home visits as necessary, etc.).  </w:t>
      </w:r>
    </w:p>
    <w:p w:rsidR="004349D2" w:rsidRDefault="004349D2" w:rsidP="004349D2">
      <w:r>
        <w:t xml:space="preserve">As you can see from the 19-20 data, we had made improvements in most assessments, at most grade levels over the 18-19 school year, and our data was trending upward in terms of the percent of students at benchmark.   </w:t>
      </w:r>
      <w:r w:rsidR="001D490F">
        <w:t>As some background to these assessments, STAR Reading, STAR Math, and DIBELS compare student scores to an expected benchmark target for each time period (Fall, Winter, and Spring).  I-Ready Math and Reading compare students scores to an end of the year benchmark target score throughout the year (there is not different benchmark targets for each time period, just one for the end).  We analyze this data in several ways;</w:t>
      </w:r>
    </w:p>
    <w:p w:rsidR="001D490F" w:rsidRDefault="001D490F" w:rsidP="001D490F">
      <w:pPr>
        <w:pStyle w:val="ListParagraph"/>
        <w:numPr>
          <w:ilvl w:val="0"/>
          <w:numId w:val="1"/>
        </w:numPr>
      </w:pPr>
      <w:r>
        <w:t xml:space="preserve">We look at the percent of students at benchmark and look for an upward trend at each time period.  These are the percentages </w:t>
      </w:r>
      <w:r w:rsidR="007D62EB">
        <w:t>represented for each measure as the bar graph.</w:t>
      </w:r>
    </w:p>
    <w:p w:rsidR="001D490F" w:rsidRDefault="001D490F" w:rsidP="001D490F">
      <w:pPr>
        <w:pStyle w:val="ListParagraph"/>
        <w:numPr>
          <w:ilvl w:val="0"/>
          <w:numId w:val="1"/>
        </w:numPr>
      </w:pPr>
      <w:r>
        <w:t xml:space="preserve">We look at the percent of students who meet the general expected growth measure.  </w:t>
      </w:r>
      <w:r w:rsidR="007D62EB">
        <w:t>These are the percentages represented for each measure as a line plot embedded within the bar graph.</w:t>
      </w:r>
    </w:p>
    <w:p w:rsidR="007D62EB" w:rsidRDefault="007D62EB" w:rsidP="001D490F">
      <w:pPr>
        <w:pStyle w:val="ListParagraph"/>
        <w:numPr>
          <w:ilvl w:val="0"/>
          <w:numId w:val="1"/>
        </w:numPr>
      </w:pPr>
      <w:r>
        <w:t>We analyze both measure (achievement and growth) at various levels;</w:t>
      </w:r>
    </w:p>
    <w:p w:rsidR="007D62EB" w:rsidRDefault="007D62EB" w:rsidP="007D62EB">
      <w:pPr>
        <w:pStyle w:val="ListParagraph"/>
        <w:numPr>
          <w:ilvl w:val="1"/>
          <w:numId w:val="1"/>
        </w:numPr>
      </w:pPr>
      <w:r>
        <w:t>With our administrative team (principals and directors) from both a district and building perspective.  We celebrate successes and create action plans to address opportunities for improvement between benchmark periods.</w:t>
      </w:r>
    </w:p>
    <w:p w:rsidR="007D62EB" w:rsidRDefault="007D62EB" w:rsidP="007D62EB">
      <w:pPr>
        <w:pStyle w:val="ListParagraph"/>
        <w:numPr>
          <w:ilvl w:val="1"/>
          <w:numId w:val="1"/>
        </w:numPr>
      </w:pPr>
      <w:r>
        <w:t>With our teachers, on a student by student level.  We celebrate success, create actions plans to address opportunities, and dig deeper into those students who did not reach the achievement level and/or growth target we expected.  We look at what we did with that student in both Tier 1 and Tier 2 instruction, and what we need to do differently to get the learning results we expect.</w:t>
      </w:r>
    </w:p>
    <w:p w:rsidR="00C7648F" w:rsidRDefault="00C7648F" w:rsidP="00C7648F">
      <w:r>
        <w:lastRenderedPageBreak/>
        <w:t xml:space="preserve">In summary, we were very pleased with the results we were seeing at the mid-point of the 19-20 school year and strongly believe that the improvements we had made in our system was leading to continued improvements in our student learning.  We were very optimistic for our State testing and were looking forward to see very large gains.  Unfortunately, we did not get the opportunity to see that data.  We have strong plans in place to address the learning gaps we know will be present in our students as they return for the 20-21 school year.  The ‘Mind the Gaps’ trainings in June and July were very helpful to our staff and helped to support the work and conversations we had begun in late April and through May.  We are looking forward to having our students back and are looking forward to the </w:t>
      </w:r>
      <w:r w:rsidR="009265DE">
        <w:t xml:space="preserve">successfully addressing the </w:t>
      </w:r>
      <w:bookmarkStart w:id="0" w:name="_GoBack"/>
      <w:bookmarkEnd w:id="0"/>
      <w:r>
        <w:t>challenges we will face.</w:t>
      </w:r>
    </w:p>
    <w:p w:rsidR="007D62EB" w:rsidRDefault="007D62EB" w:rsidP="007D62EB"/>
    <w:sectPr w:rsidR="007D6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92C79"/>
    <w:multiLevelType w:val="hybridMultilevel"/>
    <w:tmpl w:val="179280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9D2"/>
    <w:rsid w:val="001D490F"/>
    <w:rsid w:val="004349D2"/>
    <w:rsid w:val="007D62EB"/>
    <w:rsid w:val="009265DE"/>
    <w:rsid w:val="00C7648F"/>
    <w:rsid w:val="00F73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A759"/>
  <w15:chartTrackingRefBased/>
  <w15:docId w15:val="{B7972FFB-F336-49B0-9772-44265938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Russell</dc:creator>
  <cp:keywords/>
  <dc:description/>
  <cp:lastModifiedBy>Hill, Russell</cp:lastModifiedBy>
  <cp:revision>4</cp:revision>
  <dcterms:created xsi:type="dcterms:W3CDTF">2020-07-28T14:19:00Z</dcterms:created>
  <dcterms:modified xsi:type="dcterms:W3CDTF">2020-07-28T14:43:00Z</dcterms:modified>
</cp:coreProperties>
</file>