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EB Garamond" w:cs="EB Garamond" w:eastAsia="EB Garamond" w:hAnsi="EB Garamond"/>
          <w:b w:val="1"/>
          <w:sz w:val="44"/>
          <w:szCs w:val="4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44"/>
          <w:szCs w:val="44"/>
          <w:rtl w:val="0"/>
        </w:rPr>
        <w:t xml:space="preserve">Spradling Elementary School </w:t>
      </w:r>
    </w:p>
    <w:p w:rsidR="00000000" w:rsidDel="00000000" w:rsidP="00000000" w:rsidRDefault="00000000" w:rsidRPr="00000000" w14:paraId="00000002">
      <w:pPr>
        <w:jc w:val="center"/>
        <w:rPr>
          <w:rFonts w:ascii="EB Garamond" w:cs="EB Garamond" w:eastAsia="EB Garamond" w:hAnsi="EB Garamond"/>
          <w:b w:val="1"/>
          <w:sz w:val="44"/>
          <w:szCs w:val="4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44"/>
          <w:szCs w:val="44"/>
          <w:rtl w:val="0"/>
        </w:rPr>
        <w:t xml:space="preserve">Staff Collective Commitments</w:t>
      </w:r>
    </w:p>
    <w:p w:rsidR="00000000" w:rsidDel="00000000" w:rsidP="00000000" w:rsidRDefault="00000000" w:rsidRPr="00000000" w14:paraId="00000003">
      <w:pPr>
        <w:jc w:val="center"/>
        <w:rPr>
          <w:rFonts w:ascii="EB Garamond" w:cs="EB Garamond" w:eastAsia="EB Garamond" w:hAnsi="EB Garamond"/>
          <w:b w:val="1"/>
          <w:sz w:val="44"/>
          <w:szCs w:val="4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44"/>
          <w:szCs w:val="44"/>
          <w:rtl w:val="0"/>
        </w:rPr>
        <w:t xml:space="preserve">2019-2020</w:t>
      </w:r>
    </w:p>
    <w:p w:rsidR="00000000" w:rsidDel="00000000" w:rsidP="00000000" w:rsidRDefault="00000000" w:rsidRPr="00000000" w14:paraId="00000004">
      <w:pPr>
        <w:rPr>
          <w:rFonts w:ascii="Shadows Into Light" w:cs="Shadows Into Light" w:eastAsia="Shadows Into Light" w:hAnsi="Shadows Into Ligh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2"/>
          <w:szCs w:val="32"/>
          <w:rtl w:val="0"/>
        </w:rPr>
        <w:t xml:space="preserve">WE WILL: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Sustain a guaranteed and viable curriculum.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Develop and implement common formative and summative assessments aligned to essential standards to monitor each student’s learning.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Collaborate to create and achieve our SMART goals for school, team, and unit.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Be positive contributing members of the schoolwide team using common language to achieve shared goals and demonstrate mutual accountability.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Use the results from our common formative and summative assessments to gain information, improve our instructional strategies, and to better meet the needs of individual students.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Support others to take risks.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Implement new learning and sustain previous learning about the PLC process. </w:t>
      </w:r>
    </w:p>
    <w:p w:rsidR="00000000" w:rsidDel="00000000" w:rsidP="00000000" w:rsidRDefault="00000000" w:rsidRPr="00000000" w14:paraId="0000000D">
      <w:pPr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EB Garamond" w:cs="EB Garamond" w:eastAsia="EB Garamond" w:hAnsi="EB Garamond"/>
          <w:b w:val="1"/>
          <w:sz w:val="44"/>
          <w:szCs w:val="4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44"/>
          <w:szCs w:val="44"/>
          <w:rtl w:val="0"/>
        </w:rPr>
        <w:t xml:space="preserve">Administrative Collective Commitments</w:t>
      </w:r>
    </w:p>
    <w:p w:rsidR="00000000" w:rsidDel="00000000" w:rsidP="00000000" w:rsidRDefault="00000000" w:rsidRPr="00000000" w14:paraId="0000000F">
      <w:pPr>
        <w:jc w:val="center"/>
        <w:rPr>
          <w:rFonts w:ascii="EB Garamond" w:cs="EB Garamond" w:eastAsia="EB Garamond" w:hAnsi="EB Garamon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EB Garamond" w:cs="EB Garamond" w:eastAsia="EB Garamond" w:hAnsi="EB Garamond"/>
          <w:b w:val="1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2"/>
          <w:szCs w:val="32"/>
          <w:rtl w:val="0"/>
        </w:rPr>
        <w:t xml:space="preserve">WE WILL: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Have a risk-taking mindset.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Protect learning time with minimal interruptions.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Provide a flexible schedule so that staff can learn during school hours.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Insure all staff are immersed in our vision and mission.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hadows Into Light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ind w:left="648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ind w:left="6480" w:firstLine="0"/>
      <w:rPr>
        <w:rFonts w:ascii="EB Garamond" w:cs="EB Garamond" w:eastAsia="EB Garamond" w:hAnsi="EB Garamond"/>
      </w:rPr>
    </w:pPr>
    <w:r w:rsidDel="00000000" w:rsidR="00000000" w:rsidRPr="00000000">
      <w:rPr>
        <w:rtl w:val="0"/>
      </w:rPr>
      <w:t xml:space="preserve">      </w:t>
    </w:r>
    <w:r w:rsidDel="00000000" w:rsidR="00000000" w:rsidRPr="00000000">
      <w:rPr>
        <w:rFonts w:ascii="EB Garamond" w:cs="EB Garamond" w:eastAsia="EB Garamond" w:hAnsi="EB Garamond"/>
        <w:rtl w:val="0"/>
      </w:rPr>
      <w:t xml:space="preserve">Last Revised October 7, 2019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Relationship Id="rId5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