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EB Garamond" w:cs="EB Garamond" w:eastAsia="EB Garamond" w:hAnsi="EB Garamond"/>
          <w:b w:val="1"/>
          <w:sz w:val="44"/>
          <w:szCs w:val="4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44"/>
          <w:szCs w:val="44"/>
          <w:rtl w:val="0"/>
        </w:rPr>
        <w:t xml:space="preserve">Spradling Elementary School</w:t>
      </w:r>
    </w:p>
    <w:p w:rsidR="00000000" w:rsidDel="00000000" w:rsidP="00000000" w:rsidRDefault="00000000" w:rsidRPr="00000000" w14:paraId="00000002">
      <w:pPr>
        <w:jc w:val="center"/>
        <w:rPr>
          <w:rFonts w:ascii="EB Garamond" w:cs="EB Garamond" w:eastAsia="EB Garamond" w:hAnsi="EB Garamond"/>
          <w:b w:val="1"/>
          <w:sz w:val="44"/>
          <w:szCs w:val="4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44"/>
          <w:szCs w:val="44"/>
          <w:rtl w:val="0"/>
        </w:rPr>
        <w:t xml:space="preserve">Staff Collective Commitments</w:t>
      </w:r>
    </w:p>
    <w:p w:rsidR="00000000" w:rsidDel="00000000" w:rsidP="00000000" w:rsidRDefault="00000000" w:rsidRPr="00000000" w14:paraId="00000003">
      <w:pPr>
        <w:jc w:val="center"/>
        <w:rPr>
          <w:rFonts w:ascii="EB Garamond" w:cs="EB Garamond" w:eastAsia="EB Garamond" w:hAnsi="EB Garamond"/>
          <w:b w:val="1"/>
          <w:sz w:val="44"/>
          <w:szCs w:val="4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44"/>
          <w:szCs w:val="44"/>
          <w:rtl w:val="0"/>
        </w:rPr>
        <w:t xml:space="preserve">2018-2019</w:t>
      </w:r>
    </w:p>
    <w:p w:rsidR="00000000" w:rsidDel="00000000" w:rsidP="00000000" w:rsidRDefault="00000000" w:rsidRPr="00000000" w14:paraId="00000004">
      <w:pPr>
        <w:rPr>
          <w:rFonts w:ascii="Shadows Into Light" w:cs="Shadows Into Light" w:eastAsia="Shadows Into Light" w:hAnsi="Shadows Into Ligh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EB Garamond" w:cs="EB Garamond" w:eastAsia="EB Garamond" w:hAnsi="EB Garamond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2"/>
          <w:szCs w:val="32"/>
          <w:rtl w:val="0"/>
        </w:rPr>
        <w:t xml:space="preserve">WE WILL: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 Develop and implement a guaranteed and viable curriculum. 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 Develop and implement rigorous common formative assessments aligned to essential standards to monitor each student’s learning.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 Collaborate to create and achieve our SMART goals.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 Be positive contributing members of the schoolwide team using common language to achieve shared goals and demonstrate mutual accountability.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 Use the results from our common formative assessments to gain information, improve our instructional strategies, and to better meet the needs of individual students.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2"/>
          <w:szCs w:val="32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 Support others to take risks.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2"/>
          <w:szCs w:val="32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 Implement our new learning about the PLC process. </w:t>
      </w:r>
    </w:p>
    <w:p w:rsidR="00000000" w:rsidDel="00000000" w:rsidP="00000000" w:rsidRDefault="00000000" w:rsidRPr="00000000" w14:paraId="0000000D">
      <w:pPr>
        <w:rPr>
          <w:rFonts w:ascii="EB Garamond" w:cs="EB Garamond" w:eastAsia="EB Garamond" w:hAnsi="EB Garamond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EB Garamond" w:cs="EB Garamond" w:eastAsia="EB Garamond" w:hAnsi="EB Garamond"/>
          <w:b w:val="1"/>
          <w:sz w:val="44"/>
          <w:szCs w:val="4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44"/>
          <w:szCs w:val="44"/>
          <w:rtl w:val="0"/>
        </w:rPr>
        <w:t xml:space="preserve">Administrative Collective Commitments</w:t>
      </w:r>
    </w:p>
    <w:p w:rsidR="00000000" w:rsidDel="00000000" w:rsidP="00000000" w:rsidRDefault="00000000" w:rsidRPr="00000000" w14:paraId="0000000F">
      <w:pPr>
        <w:jc w:val="center"/>
        <w:rPr>
          <w:rFonts w:ascii="EB Garamond" w:cs="EB Garamond" w:eastAsia="EB Garamond" w:hAnsi="EB Garamon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EB Garamond" w:cs="EB Garamond" w:eastAsia="EB Garamond" w:hAnsi="EB Garamond"/>
          <w:b w:val="1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32"/>
          <w:szCs w:val="32"/>
          <w:rtl w:val="0"/>
        </w:rPr>
        <w:t xml:space="preserve">WE WILL: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2"/>
          <w:szCs w:val="32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 Have a risk-taking mindset (after discussion is held).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2"/>
          <w:szCs w:val="32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 Attend team meetings as a listener and respect the process.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2"/>
          <w:szCs w:val="32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 Protect learning time with minimal interruptions.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EB Garamond" w:cs="EB Garamond" w:eastAsia="EB Garamond" w:hAnsi="EB Garamond"/>
          <w:sz w:val="32"/>
          <w:szCs w:val="32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32"/>
          <w:szCs w:val="32"/>
          <w:rtl w:val="0"/>
        </w:rPr>
        <w:t xml:space="preserve"> Provide a flexible schedule so that staff can learn during school hours.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hadows Into Light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ind w:left="648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ind w:left="6480" w:firstLine="0"/>
      <w:rPr>
        <w:rFonts w:ascii="EB Garamond" w:cs="EB Garamond" w:eastAsia="EB Garamond" w:hAnsi="EB Garamond"/>
      </w:rPr>
    </w:pPr>
    <w:r w:rsidDel="00000000" w:rsidR="00000000" w:rsidRPr="00000000">
      <w:rPr>
        <w:rtl w:val="0"/>
      </w:rPr>
      <w:t xml:space="preserve">      </w:t>
    </w:r>
    <w:r w:rsidDel="00000000" w:rsidR="00000000" w:rsidRPr="00000000">
      <w:rPr>
        <w:rFonts w:ascii="EB Garamond" w:cs="EB Garamond" w:eastAsia="EB Garamond" w:hAnsi="EB Garamond"/>
        <w:rtl w:val="0"/>
      </w:rPr>
      <w:t xml:space="preserve">Last Revised August 10, 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Relationship Id="rId5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