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8EF" w:rsidRDefault="00906F54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333750" cy="285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8EF" w:rsidRDefault="009868EF"/>
    <w:p w:rsidR="009868EF" w:rsidRDefault="009868EF"/>
    <w:p w:rsidR="009868EF" w:rsidRDefault="009868EF"/>
    <w:p w:rsidR="009868EF" w:rsidRDefault="009868EF"/>
    <w:p w:rsidR="009868EF" w:rsidRDefault="009868EF"/>
    <w:p w:rsidR="009868EF" w:rsidRDefault="00906F54">
      <w:r>
        <w:rPr>
          <w:noProof/>
          <w:lang w:val="en-US"/>
        </w:rPr>
        <w:drawing>
          <wp:inline distT="114300" distB="114300" distL="114300" distR="114300">
            <wp:extent cx="3333750" cy="28575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8EF" w:rsidRDefault="009868EF"/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What is it?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 xml:space="preserve">English Proficiency represents the percentage of students who take the required English language arts assessment (grade level or End of Course Assessment) or MAP-Alternate Assessment and score Proficient or Advanced.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How is it calculated?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>The total number of students scoring proficient or advanced on required MAP English language arts assessments/total number of students assessed on the MAP English Language Arts assessment (grade level, End of Course or MAP-Alternate)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lastRenderedPageBreak/>
        <w:t>How is it used?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 xml:space="preserve">Proficiency rates are required by federal law to be included in the building level Report Cards by </w:t>
      </w:r>
      <w:proofErr w:type="gramStart"/>
      <w:r>
        <w:rPr>
          <w:color w:val="484848"/>
          <w:sz w:val="21"/>
          <w:szCs w:val="21"/>
          <w:highlight w:val="white"/>
        </w:rPr>
        <w:t>the Every</w:t>
      </w:r>
      <w:proofErr w:type="gramEnd"/>
      <w:r>
        <w:rPr>
          <w:color w:val="484848"/>
          <w:sz w:val="21"/>
          <w:szCs w:val="21"/>
          <w:highlight w:val="white"/>
        </w:rPr>
        <w:t xml:space="preserve"> Student Succeeds Act (ESSA) and state law.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Why is it important?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 xml:space="preserve">English language arts proficiency is important as it allows </w:t>
      </w:r>
      <w:r>
        <w:rPr>
          <w:color w:val="484848"/>
          <w:sz w:val="21"/>
          <w:szCs w:val="21"/>
          <w:highlight w:val="white"/>
        </w:rPr>
        <w:t xml:space="preserve">students to be successful in other content areas. Proficiency in language arts is also critical to success in the workplace or post-secondary experiences. </w:t>
      </w:r>
    </w:p>
    <w:p w:rsidR="009868EF" w:rsidRDefault="009868EF"/>
    <w:p w:rsidR="009868EF" w:rsidRDefault="00906F54">
      <w:r>
        <w:rPr>
          <w:noProof/>
          <w:lang w:val="en-US"/>
        </w:rPr>
        <w:drawing>
          <wp:inline distT="114300" distB="114300" distL="114300" distR="114300">
            <wp:extent cx="3333750" cy="2857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8EF" w:rsidRDefault="009868EF"/>
    <w:p w:rsidR="009868EF" w:rsidRDefault="009868EF"/>
    <w:p w:rsidR="009868EF" w:rsidRDefault="009868EF"/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What is it?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>Math Proficiency represents the percentage of students who take the required math</w:t>
      </w:r>
      <w:r>
        <w:rPr>
          <w:color w:val="484848"/>
          <w:sz w:val="21"/>
          <w:szCs w:val="21"/>
          <w:highlight w:val="white"/>
        </w:rPr>
        <w:t xml:space="preserve"> assessment (grade level or End of Course Assessment) or MAP-Alternate Assessment and score Proficient or Advanced.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How is it calculated?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>The total number of students scoring proficient or advanced on required MAP math assessments/total number of studen</w:t>
      </w:r>
      <w:r>
        <w:rPr>
          <w:color w:val="484848"/>
          <w:sz w:val="21"/>
          <w:szCs w:val="21"/>
          <w:highlight w:val="white"/>
        </w:rPr>
        <w:t xml:space="preserve">ts assessed on the MAP math assessments (grade level, End of Course or MAP-Alternate).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How is it used?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 xml:space="preserve">Proficiency rates are required by federal law to be included in the building level Report Cards by </w:t>
      </w:r>
      <w:proofErr w:type="gramStart"/>
      <w:r>
        <w:rPr>
          <w:color w:val="484848"/>
          <w:sz w:val="21"/>
          <w:szCs w:val="21"/>
          <w:highlight w:val="white"/>
        </w:rPr>
        <w:t>the Every</w:t>
      </w:r>
      <w:proofErr w:type="gramEnd"/>
      <w:r>
        <w:rPr>
          <w:color w:val="484848"/>
          <w:sz w:val="21"/>
          <w:szCs w:val="21"/>
          <w:highlight w:val="white"/>
        </w:rPr>
        <w:t xml:space="preserve"> Student Succeeds Act (ESSA) and state law. </w:t>
      </w:r>
    </w:p>
    <w:p w:rsidR="009868EF" w:rsidRDefault="009868EF">
      <w:pPr>
        <w:rPr>
          <w:color w:val="484848"/>
          <w:sz w:val="21"/>
          <w:szCs w:val="21"/>
          <w:highlight w:val="white"/>
        </w:rPr>
      </w:pP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b/>
          <w:color w:val="484848"/>
          <w:sz w:val="21"/>
          <w:szCs w:val="21"/>
          <w:highlight w:val="white"/>
        </w:rPr>
        <w:t>Why is it important?</w:t>
      </w:r>
      <w:r>
        <w:rPr>
          <w:color w:val="484848"/>
          <w:sz w:val="21"/>
          <w:szCs w:val="21"/>
          <w:highlight w:val="white"/>
        </w:rPr>
        <w:t xml:space="preserve"> </w:t>
      </w:r>
    </w:p>
    <w:p w:rsidR="009868EF" w:rsidRDefault="00906F54">
      <w:pPr>
        <w:rPr>
          <w:color w:val="484848"/>
          <w:sz w:val="21"/>
          <w:szCs w:val="21"/>
          <w:highlight w:val="white"/>
        </w:rPr>
      </w:pPr>
      <w:r>
        <w:rPr>
          <w:color w:val="484848"/>
          <w:sz w:val="21"/>
          <w:szCs w:val="21"/>
          <w:highlight w:val="white"/>
        </w:rPr>
        <w:t>Proficiency in math is important as it allows students to develop critical skill</w:t>
      </w:r>
      <w:r>
        <w:rPr>
          <w:color w:val="484848"/>
          <w:sz w:val="21"/>
          <w:szCs w:val="21"/>
          <w:highlight w:val="white"/>
        </w:rPr>
        <w:t xml:space="preserve">s in problem solving, logical thinking and reasoning. </w:t>
      </w:r>
    </w:p>
    <w:p w:rsidR="009868EF" w:rsidRDefault="009868EF"/>
    <w:p w:rsidR="009868EF" w:rsidRDefault="009868EF"/>
    <w:sectPr w:rsidR="009868EF">
      <w:pgSz w:w="12240" w:h="15840"/>
      <w:pgMar w:top="1440" w:right="144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F"/>
    <w:rsid w:val="00906F54"/>
    <w:rsid w:val="009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95532-C153-42BC-8F49-4D7B6ADF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Huster</dc:creator>
  <cp:lastModifiedBy>Cheri Huster</cp:lastModifiedBy>
  <cp:revision>2</cp:revision>
  <dcterms:created xsi:type="dcterms:W3CDTF">2019-06-25T15:06:00Z</dcterms:created>
  <dcterms:modified xsi:type="dcterms:W3CDTF">2019-06-25T15:06:00Z</dcterms:modified>
</cp:coreProperties>
</file>