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Discipline Data Summary 2017-2021</w:t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 the 2017-18 school year to present we have seen a steady decrease in the overall number of office referrals. The number of suspensions has fluctuated over the past three years but our most recent numbers show a significant decline. Our goal was to reduce the number of overall office referrals by 5%. We surpassed that goal all three years. </w:t>
      </w:r>
      <w:r w:rsidDel="00000000" w:rsidR="00000000" w:rsidRPr="00000000">
        <w:rPr>
          <w:rtl w:val="0"/>
        </w:rPr>
      </w:r>
    </w:p>
    <w:tbl>
      <w:tblPr>
        <w:tblStyle w:val="Table1"/>
        <w:tblW w:w="1342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2730"/>
        <w:gridCol w:w="2445"/>
        <w:gridCol w:w="2460"/>
        <w:gridCol w:w="2640"/>
        <w:tblGridChange w:id="0">
          <w:tblGrid>
            <w:gridCol w:w="3150"/>
            <w:gridCol w:w="2730"/>
            <w:gridCol w:w="2445"/>
            <w:gridCol w:w="2460"/>
            <w:gridCol w:w="2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20-21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Overall Suspensions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348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246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Office Referrals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65</w:t>
            </w:r>
          </w:p>
        </w:tc>
      </w:tr>
    </w:tbl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1314450</wp:posOffset>
            </wp:positionH>
            <wp:positionV relativeFrom="paragraph">
              <wp:posOffset>152400</wp:posOffset>
            </wp:positionV>
            <wp:extent cx="5715000" cy="35337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Reduction in Discipline by Cohort from 2017-2020</w:t>
      </w:r>
    </w:p>
    <w:p w:rsidR="00000000" w:rsidDel="00000000" w:rsidP="00000000" w:rsidRDefault="00000000" w:rsidRPr="00000000" w14:paraId="0000002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2017-2018 school year our 6th grade cohort was responsible for receiving 46% of the overall number of office referrals for the entire school. We began implementing an SEL action plan that included hiring a behavior interventionist to work with students who received 3 or more office referrals in one school year on a regular basis. We followed and monitored their progress closely over the next two years. From 2017-2020 we saw a 64% decrease in overall office referrals from the 6th grade cohort. We also saw a 94% decrease in the number of office referrals among our Tier 3 behavior intervention students who had 7 or more office referrals in the 2017-18 school year.</w:t>
      </w:r>
    </w:p>
    <w:p w:rsidR="00000000" w:rsidDel="00000000" w:rsidP="00000000" w:rsidRDefault="00000000" w:rsidRPr="00000000" w14:paraId="0000002D">
      <w:pPr>
        <w:ind w:left="72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Overall Office Referrals by Cohort</w:t>
      </w:r>
    </w:p>
    <w:tbl>
      <w:tblPr>
        <w:tblStyle w:val="Table2"/>
        <w:tblW w:w="5865.0" w:type="dxa"/>
        <w:jc w:val="left"/>
        <w:tblInd w:w="40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3345"/>
        <w:tblGridChange w:id="0">
          <w:tblGrid>
            <w:gridCol w:w="2520"/>
            <w:gridCol w:w="3345"/>
          </w:tblGrid>
        </w:tblGridChange>
      </w:tblGrid>
      <w:tr>
        <w:trPr>
          <w:trHeight w:val="7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ind w:left="-14400" w:right="-144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 of </w:t>
            </w:r>
          </w:p>
          <w:p w:rsidR="00000000" w:rsidDel="00000000" w:rsidP="00000000" w:rsidRDefault="00000000" w:rsidRPr="00000000" w14:paraId="00000030">
            <w:pPr>
              <w:widowControl w:val="0"/>
              <w:ind w:left="-14400" w:right="-144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Referrals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17-18 (6)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377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18-19 (7)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284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19-20 (8)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40.0" w:type="dxa"/>
              <w:bottom w:w="1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135</w:t>
            </w:r>
          </w:p>
        </w:tc>
      </w:tr>
    </w:tbl>
    <w:p w:rsidR="00000000" w:rsidDel="00000000" w:rsidP="00000000" w:rsidRDefault="00000000" w:rsidRPr="00000000" w14:paraId="00000037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cc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36"/>
          <w:szCs w:val="36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3295650</wp:posOffset>
            </wp:positionH>
            <wp:positionV relativeFrom="page">
              <wp:posOffset>4681538</wp:posOffset>
            </wp:positionV>
            <wp:extent cx="4301188" cy="2657773"/>
            <wp:effectExtent b="0" l="0" r="0" t="0"/>
            <wp:wrapSquare wrapText="bothSides" distB="19050" distT="19050" distL="19050" distR="19050"/>
            <wp:docPr descr="Chart" id="2" name="image3.png"/>
            <a:graphic>
              <a:graphicData uri="http://schemas.openxmlformats.org/drawingml/2006/picture">
                <pic:pic>
                  <pic:nvPicPr>
                    <pic:cNvPr descr="Chart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1188" cy="26577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8229600" cy="4635500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3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