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41"/>
        <w:tblW w:w="148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19"/>
        <w:gridCol w:w="3719"/>
        <w:gridCol w:w="3719"/>
        <w:gridCol w:w="3719"/>
      </w:tblGrid>
      <w:tr w:rsidR="00EB04C6" w:rsidTr="00535F63">
        <w:trPr>
          <w:trHeight w:val="1596"/>
        </w:trPr>
        <w:tc>
          <w:tcPr>
            <w:tcW w:w="3719" w:type="dxa"/>
          </w:tcPr>
          <w:p w:rsidR="00EB04C6" w:rsidRPr="00D178F0" w:rsidRDefault="00D178F0" w:rsidP="00535F63">
            <w:pPr>
              <w:jc w:val="center"/>
              <w:rPr>
                <w:b/>
                <w:i/>
                <w:sz w:val="28"/>
                <w:szCs w:val="28"/>
                <w:u w:val="single"/>
              </w:rPr>
            </w:pPr>
            <w:r w:rsidRPr="00D178F0">
              <w:rPr>
                <w:b/>
                <w:i/>
                <w:sz w:val="28"/>
                <w:szCs w:val="28"/>
                <w:u w:val="single"/>
              </w:rPr>
              <w:t>A-</w:t>
            </w:r>
            <w:r w:rsidR="00EB04C6" w:rsidRPr="00D178F0">
              <w:rPr>
                <w:b/>
                <w:i/>
                <w:sz w:val="28"/>
                <w:szCs w:val="28"/>
                <w:u w:val="single"/>
              </w:rPr>
              <w:t>Decisions</w:t>
            </w:r>
          </w:p>
          <w:p w:rsidR="00EB04C6" w:rsidRPr="00CE64BD" w:rsidRDefault="00EB04C6" w:rsidP="00535F63">
            <w:pPr>
              <w:jc w:val="center"/>
              <w:rPr>
                <w:b/>
                <w:u w:val="single"/>
              </w:rPr>
            </w:pPr>
          </w:p>
          <w:p w:rsidR="00EB04C6" w:rsidRPr="00D178F0" w:rsidRDefault="00EB04C6" w:rsidP="00535F63">
            <w:pPr>
              <w:rPr>
                <w:b/>
                <w:sz w:val="24"/>
                <w:szCs w:val="24"/>
              </w:rPr>
            </w:pPr>
            <w:r w:rsidRPr="00D178F0">
              <w:rPr>
                <w:b/>
                <w:sz w:val="24"/>
                <w:szCs w:val="24"/>
              </w:rPr>
              <w:t xml:space="preserve">The principal decides with minimal or no consultation. </w:t>
            </w:r>
          </w:p>
        </w:tc>
        <w:tc>
          <w:tcPr>
            <w:tcW w:w="3719" w:type="dxa"/>
          </w:tcPr>
          <w:p w:rsidR="00EB04C6" w:rsidRPr="00D178F0" w:rsidRDefault="00D178F0" w:rsidP="00535F63">
            <w:pPr>
              <w:jc w:val="center"/>
              <w:rPr>
                <w:b/>
                <w:i/>
                <w:sz w:val="28"/>
                <w:szCs w:val="28"/>
                <w:u w:val="single"/>
              </w:rPr>
            </w:pPr>
            <w:r>
              <w:rPr>
                <w:b/>
                <w:i/>
                <w:sz w:val="28"/>
                <w:szCs w:val="28"/>
                <w:u w:val="single"/>
              </w:rPr>
              <w:t>B-</w:t>
            </w:r>
            <w:r w:rsidR="00EB04C6" w:rsidRPr="00D178F0">
              <w:rPr>
                <w:b/>
                <w:i/>
                <w:sz w:val="28"/>
                <w:szCs w:val="28"/>
                <w:u w:val="single"/>
              </w:rPr>
              <w:t>Decisions</w:t>
            </w:r>
          </w:p>
          <w:p w:rsidR="00EB04C6" w:rsidRPr="00CE64BD" w:rsidRDefault="00EB04C6" w:rsidP="00535F63">
            <w:pPr>
              <w:jc w:val="center"/>
              <w:rPr>
                <w:b/>
                <w:u w:val="single"/>
              </w:rPr>
            </w:pPr>
          </w:p>
          <w:p w:rsidR="00EB04C6" w:rsidRPr="00D178F0" w:rsidRDefault="00EB04C6" w:rsidP="00535F63">
            <w:pPr>
              <w:rPr>
                <w:b/>
                <w:sz w:val="24"/>
                <w:szCs w:val="24"/>
              </w:rPr>
            </w:pPr>
            <w:r w:rsidRPr="00D178F0">
              <w:rPr>
                <w:b/>
                <w:sz w:val="24"/>
                <w:szCs w:val="24"/>
              </w:rPr>
              <w:t xml:space="preserve">The principal decides with the input from stakeholders who are impacted by the decisions. </w:t>
            </w:r>
          </w:p>
        </w:tc>
        <w:tc>
          <w:tcPr>
            <w:tcW w:w="3719" w:type="dxa"/>
          </w:tcPr>
          <w:p w:rsidR="00EB04C6" w:rsidRPr="00D178F0" w:rsidRDefault="00D178F0" w:rsidP="00535F63">
            <w:pPr>
              <w:jc w:val="center"/>
              <w:rPr>
                <w:b/>
                <w:i/>
                <w:sz w:val="28"/>
                <w:szCs w:val="28"/>
                <w:u w:val="single"/>
              </w:rPr>
            </w:pPr>
            <w:r>
              <w:rPr>
                <w:b/>
                <w:i/>
                <w:sz w:val="28"/>
                <w:szCs w:val="28"/>
                <w:u w:val="single"/>
              </w:rPr>
              <w:t>C-</w:t>
            </w:r>
            <w:r w:rsidR="00EB04C6" w:rsidRPr="00D178F0">
              <w:rPr>
                <w:b/>
                <w:i/>
                <w:sz w:val="28"/>
                <w:szCs w:val="28"/>
                <w:u w:val="single"/>
              </w:rPr>
              <w:t>Decisions</w:t>
            </w:r>
          </w:p>
          <w:p w:rsidR="00EB04C6" w:rsidRPr="00CE64BD" w:rsidRDefault="00EB04C6" w:rsidP="00535F63">
            <w:pPr>
              <w:rPr>
                <w:b/>
                <w:u w:val="single"/>
              </w:rPr>
            </w:pPr>
          </w:p>
          <w:p w:rsidR="00EB04C6" w:rsidRPr="00D178F0" w:rsidRDefault="00EB04C6" w:rsidP="00535F63">
            <w:pPr>
              <w:rPr>
                <w:b/>
                <w:sz w:val="24"/>
                <w:szCs w:val="24"/>
              </w:rPr>
            </w:pPr>
            <w:r w:rsidRPr="00D178F0">
              <w:rPr>
                <w:b/>
                <w:sz w:val="24"/>
                <w:szCs w:val="24"/>
              </w:rPr>
              <w:t>Made by the group, task-force, or committee.</w:t>
            </w:r>
          </w:p>
          <w:p w:rsidR="00EB04C6" w:rsidRDefault="00EB04C6" w:rsidP="00535F63">
            <w:r w:rsidRPr="00D178F0">
              <w:rPr>
                <w:b/>
                <w:sz w:val="24"/>
                <w:szCs w:val="24"/>
              </w:rPr>
              <w:t>*The principal is an equal participant.</w:t>
            </w:r>
            <w:r>
              <w:t xml:space="preserve"> </w:t>
            </w:r>
          </w:p>
        </w:tc>
        <w:tc>
          <w:tcPr>
            <w:tcW w:w="3719" w:type="dxa"/>
          </w:tcPr>
          <w:p w:rsidR="00EB04C6" w:rsidRPr="00D178F0" w:rsidRDefault="00D178F0" w:rsidP="00D178F0">
            <w:pPr>
              <w:jc w:val="center"/>
              <w:rPr>
                <w:b/>
                <w:i/>
                <w:sz w:val="28"/>
                <w:szCs w:val="28"/>
                <w:u w:val="single"/>
              </w:rPr>
            </w:pPr>
            <w:r>
              <w:rPr>
                <w:b/>
                <w:i/>
                <w:sz w:val="28"/>
                <w:szCs w:val="28"/>
                <w:u w:val="single"/>
              </w:rPr>
              <w:t>D-</w:t>
            </w:r>
            <w:r w:rsidR="00EB04C6" w:rsidRPr="00D178F0">
              <w:rPr>
                <w:b/>
                <w:i/>
                <w:sz w:val="28"/>
                <w:szCs w:val="28"/>
                <w:u w:val="single"/>
              </w:rPr>
              <w:t>Decisions</w:t>
            </w:r>
          </w:p>
          <w:p w:rsidR="00EB04C6" w:rsidRPr="00CE64BD" w:rsidRDefault="00EB04C6" w:rsidP="00535F63">
            <w:pPr>
              <w:rPr>
                <w:b/>
                <w:u w:val="single"/>
              </w:rPr>
            </w:pPr>
          </w:p>
          <w:p w:rsidR="00EB04C6" w:rsidRPr="00D178F0" w:rsidRDefault="00EB04C6" w:rsidP="00535F63">
            <w:pPr>
              <w:rPr>
                <w:b/>
                <w:sz w:val="24"/>
                <w:szCs w:val="24"/>
              </w:rPr>
            </w:pPr>
            <w:r w:rsidRPr="00D178F0">
              <w:rPr>
                <w:b/>
                <w:sz w:val="24"/>
                <w:szCs w:val="24"/>
              </w:rPr>
              <w:t xml:space="preserve">Made by the individual or group. </w:t>
            </w:r>
          </w:p>
          <w:p w:rsidR="00EB04C6" w:rsidRDefault="00EB04C6" w:rsidP="00535F63">
            <w:r w:rsidRPr="00D178F0">
              <w:rPr>
                <w:b/>
                <w:sz w:val="24"/>
                <w:szCs w:val="24"/>
              </w:rPr>
              <w:t>*The principal is not a participant.</w:t>
            </w:r>
            <w:r>
              <w:t xml:space="preserve"> </w:t>
            </w:r>
          </w:p>
        </w:tc>
      </w:tr>
      <w:tr w:rsidR="00EB04C6" w:rsidTr="00535F63">
        <w:trPr>
          <w:trHeight w:val="322"/>
        </w:trPr>
        <w:tc>
          <w:tcPr>
            <w:tcW w:w="3719" w:type="dxa"/>
          </w:tcPr>
          <w:p w:rsidR="00EB04C6" w:rsidRDefault="00EB04C6" w:rsidP="00D178F0">
            <w:pPr>
              <w:pStyle w:val="ListParagraph"/>
              <w:numPr>
                <w:ilvl w:val="0"/>
                <w:numId w:val="1"/>
              </w:numPr>
              <w:spacing w:line="360" w:lineRule="auto"/>
            </w:pPr>
            <w:r>
              <w:t>Crisis Response Drills</w:t>
            </w:r>
          </w:p>
          <w:p w:rsidR="00EB04C6" w:rsidRDefault="00EB04C6" w:rsidP="00D178F0">
            <w:pPr>
              <w:pStyle w:val="ListParagraph"/>
              <w:numPr>
                <w:ilvl w:val="0"/>
                <w:numId w:val="1"/>
              </w:numPr>
              <w:spacing w:line="360" w:lineRule="auto"/>
            </w:pPr>
            <w:r>
              <w:t>Emergency Incidents</w:t>
            </w:r>
          </w:p>
          <w:p w:rsidR="00EB04C6" w:rsidRDefault="00EB04C6" w:rsidP="00D178F0">
            <w:pPr>
              <w:pStyle w:val="ListParagraph"/>
              <w:numPr>
                <w:ilvl w:val="0"/>
                <w:numId w:val="1"/>
              </w:numPr>
              <w:spacing w:line="360" w:lineRule="auto"/>
            </w:pPr>
            <w:r>
              <w:t>Weather Related Issues</w:t>
            </w:r>
          </w:p>
          <w:p w:rsidR="00EB04C6" w:rsidRDefault="00EB04C6" w:rsidP="00D178F0">
            <w:pPr>
              <w:pStyle w:val="ListParagraph"/>
              <w:numPr>
                <w:ilvl w:val="0"/>
                <w:numId w:val="1"/>
              </w:numPr>
              <w:spacing w:line="360" w:lineRule="auto"/>
            </w:pPr>
            <w:r>
              <w:t>Media Communication</w:t>
            </w:r>
          </w:p>
          <w:p w:rsidR="00EB04C6" w:rsidRDefault="00EB04C6" w:rsidP="00D178F0">
            <w:pPr>
              <w:pStyle w:val="ListParagraph"/>
              <w:numPr>
                <w:ilvl w:val="0"/>
                <w:numId w:val="1"/>
              </w:numPr>
              <w:spacing w:line="360" w:lineRule="auto"/>
            </w:pPr>
            <w:r>
              <w:t>Display Cases</w:t>
            </w:r>
          </w:p>
        </w:tc>
        <w:tc>
          <w:tcPr>
            <w:tcW w:w="3719" w:type="dxa"/>
          </w:tcPr>
          <w:p w:rsidR="00EB04C6" w:rsidRDefault="00EB04C6" w:rsidP="00D178F0">
            <w:pPr>
              <w:pStyle w:val="ListParagraph"/>
              <w:numPr>
                <w:ilvl w:val="0"/>
                <w:numId w:val="1"/>
              </w:numPr>
              <w:spacing w:line="276" w:lineRule="auto"/>
            </w:pPr>
            <w:r>
              <w:t>Master Schedule and Job Assignments</w:t>
            </w:r>
          </w:p>
          <w:p w:rsidR="00EB04C6" w:rsidRDefault="00EB04C6" w:rsidP="00D178F0">
            <w:pPr>
              <w:pStyle w:val="ListParagraph"/>
              <w:numPr>
                <w:ilvl w:val="0"/>
                <w:numId w:val="1"/>
              </w:numPr>
              <w:spacing w:line="276" w:lineRule="auto"/>
            </w:pPr>
            <w:r>
              <w:t>Teacher Evaluations</w:t>
            </w:r>
          </w:p>
          <w:p w:rsidR="00EB04C6" w:rsidRDefault="00EB04C6" w:rsidP="00D178F0">
            <w:pPr>
              <w:pStyle w:val="ListParagraph"/>
              <w:numPr>
                <w:ilvl w:val="0"/>
                <w:numId w:val="1"/>
              </w:numPr>
              <w:spacing w:line="276" w:lineRule="auto"/>
            </w:pPr>
            <w:r>
              <w:t>Budget and Resources</w:t>
            </w:r>
          </w:p>
          <w:p w:rsidR="00EB04C6" w:rsidRDefault="00EB04C6" w:rsidP="00D178F0">
            <w:pPr>
              <w:pStyle w:val="ListParagraph"/>
              <w:numPr>
                <w:ilvl w:val="0"/>
                <w:numId w:val="1"/>
              </w:numPr>
              <w:spacing w:line="276" w:lineRule="auto"/>
            </w:pPr>
            <w:r>
              <w:t>PLC Framework</w:t>
            </w:r>
          </w:p>
          <w:p w:rsidR="00EB04C6" w:rsidRDefault="00EB04C6" w:rsidP="00D178F0">
            <w:pPr>
              <w:pStyle w:val="ListParagraph"/>
              <w:numPr>
                <w:ilvl w:val="0"/>
                <w:numId w:val="1"/>
              </w:numPr>
              <w:spacing w:line="276" w:lineRule="auto"/>
            </w:pPr>
            <w:r>
              <w:t>Student Discipline</w:t>
            </w:r>
          </w:p>
          <w:p w:rsidR="00EB04C6" w:rsidRDefault="00EB04C6" w:rsidP="00D178F0">
            <w:pPr>
              <w:pStyle w:val="ListParagraph"/>
              <w:numPr>
                <w:ilvl w:val="0"/>
                <w:numId w:val="1"/>
              </w:numPr>
              <w:spacing w:line="276" w:lineRule="auto"/>
            </w:pPr>
            <w:r>
              <w:t>Supervision</w:t>
            </w:r>
          </w:p>
          <w:p w:rsidR="00EB04C6" w:rsidRDefault="00EB04C6" w:rsidP="00D178F0">
            <w:pPr>
              <w:pStyle w:val="ListParagraph"/>
              <w:numPr>
                <w:ilvl w:val="0"/>
                <w:numId w:val="1"/>
              </w:numPr>
              <w:spacing w:line="276" w:lineRule="auto"/>
            </w:pPr>
            <w:r>
              <w:t>Required Assessment Schedule</w:t>
            </w:r>
          </w:p>
          <w:p w:rsidR="00EB04C6" w:rsidRDefault="00EB04C6" w:rsidP="00D178F0">
            <w:pPr>
              <w:pStyle w:val="ListParagraph"/>
              <w:numPr>
                <w:ilvl w:val="0"/>
                <w:numId w:val="1"/>
              </w:numPr>
              <w:spacing w:line="276" w:lineRule="auto"/>
            </w:pPr>
            <w:r>
              <w:t>Staff meetings</w:t>
            </w:r>
          </w:p>
          <w:p w:rsidR="00EB04C6" w:rsidRDefault="00EB04C6" w:rsidP="00D178F0">
            <w:pPr>
              <w:pStyle w:val="ListParagraph"/>
              <w:numPr>
                <w:ilvl w:val="0"/>
                <w:numId w:val="1"/>
              </w:numPr>
              <w:spacing w:line="276" w:lineRule="auto"/>
            </w:pPr>
            <w:r>
              <w:t>Parent-Techer Conference Schedule</w:t>
            </w:r>
          </w:p>
          <w:p w:rsidR="00EB04C6" w:rsidRDefault="00EB04C6" w:rsidP="00D178F0">
            <w:pPr>
              <w:pStyle w:val="ListParagraph"/>
              <w:numPr>
                <w:ilvl w:val="0"/>
                <w:numId w:val="1"/>
              </w:numPr>
              <w:spacing w:line="276" w:lineRule="auto"/>
            </w:pPr>
            <w:r>
              <w:t>Student Registration</w:t>
            </w:r>
          </w:p>
          <w:p w:rsidR="00EB04C6" w:rsidRDefault="00EB04C6" w:rsidP="00D178F0">
            <w:pPr>
              <w:pStyle w:val="ListParagraph"/>
              <w:numPr>
                <w:ilvl w:val="0"/>
                <w:numId w:val="1"/>
              </w:numPr>
              <w:spacing w:line="276" w:lineRule="auto"/>
            </w:pPr>
            <w:r>
              <w:t>Storage Space Usage</w:t>
            </w:r>
          </w:p>
        </w:tc>
        <w:tc>
          <w:tcPr>
            <w:tcW w:w="3719" w:type="dxa"/>
          </w:tcPr>
          <w:p w:rsidR="00EB04C6" w:rsidRDefault="00EB04C6" w:rsidP="00D178F0">
            <w:pPr>
              <w:pStyle w:val="ListParagraph"/>
              <w:numPr>
                <w:ilvl w:val="0"/>
                <w:numId w:val="1"/>
              </w:numPr>
              <w:spacing w:line="276" w:lineRule="auto"/>
            </w:pPr>
            <w:r>
              <w:t>Coronado Mission, Vision, Values, &amp; Goals</w:t>
            </w:r>
          </w:p>
          <w:p w:rsidR="00EB04C6" w:rsidRDefault="00EB04C6" w:rsidP="00D178F0">
            <w:pPr>
              <w:pStyle w:val="ListParagraph"/>
              <w:numPr>
                <w:ilvl w:val="0"/>
                <w:numId w:val="1"/>
              </w:numPr>
              <w:spacing w:line="276" w:lineRule="auto"/>
            </w:pPr>
            <w:r>
              <w:t>Collective Commitments</w:t>
            </w:r>
          </w:p>
          <w:p w:rsidR="00D178F0" w:rsidRDefault="00D178F0" w:rsidP="00D178F0">
            <w:pPr>
              <w:pStyle w:val="ListParagraph"/>
              <w:numPr>
                <w:ilvl w:val="0"/>
                <w:numId w:val="1"/>
              </w:numPr>
              <w:spacing w:line="276" w:lineRule="auto"/>
            </w:pPr>
            <w:r>
              <w:t>Curriculum</w:t>
            </w:r>
          </w:p>
          <w:p w:rsidR="00D178F0" w:rsidRDefault="00D178F0" w:rsidP="00D178F0">
            <w:pPr>
              <w:pStyle w:val="ListParagraph"/>
              <w:numPr>
                <w:ilvl w:val="0"/>
                <w:numId w:val="1"/>
              </w:numPr>
              <w:spacing w:line="276" w:lineRule="auto"/>
            </w:pPr>
            <w:r>
              <w:t>Assessment Tools</w:t>
            </w:r>
            <w:bookmarkStart w:id="0" w:name="_GoBack"/>
            <w:bookmarkEnd w:id="0"/>
          </w:p>
          <w:p w:rsidR="00EB04C6" w:rsidRDefault="00EB04C6" w:rsidP="00D178F0">
            <w:pPr>
              <w:pStyle w:val="ListParagraph"/>
              <w:numPr>
                <w:ilvl w:val="0"/>
                <w:numId w:val="1"/>
              </w:numPr>
              <w:spacing w:line="276" w:lineRule="auto"/>
            </w:pPr>
            <w:r>
              <w:t>Grade level Team agendas and goals</w:t>
            </w:r>
          </w:p>
          <w:p w:rsidR="00EB04C6" w:rsidRDefault="00EB04C6" w:rsidP="00D178F0">
            <w:pPr>
              <w:pStyle w:val="ListParagraph"/>
              <w:numPr>
                <w:ilvl w:val="0"/>
                <w:numId w:val="1"/>
              </w:numPr>
              <w:spacing w:line="276" w:lineRule="auto"/>
            </w:pPr>
            <w:r>
              <w:t>Quick Reference Guide</w:t>
            </w:r>
          </w:p>
          <w:p w:rsidR="00EB04C6" w:rsidRDefault="00EB04C6" w:rsidP="00535F63"/>
          <w:p w:rsidR="00EB04C6" w:rsidRDefault="00EB04C6" w:rsidP="00535F63">
            <w:r w:rsidRPr="00EB04C6">
              <w:rPr>
                <w:b/>
                <w:u w:val="single"/>
              </w:rPr>
              <w:t>Consensus:</w:t>
            </w:r>
            <w:r>
              <w:t xml:space="preserve"> We have arrived at a consensus decision when all points of view have been heard, and the will of the group is evident even to those who are most opposed. </w:t>
            </w:r>
          </w:p>
          <w:p w:rsidR="00EB04C6" w:rsidRDefault="00EB04C6" w:rsidP="00535F63"/>
          <w:tbl>
            <w:tblPr>
              <w:tblStyle w:val="TableGrid"/>
              <w:tblW w:w="0" w:type="auto"/>
              <w:tblInd w:w="7" w:type="dxa"/>
              <w:tblLook w:val="04A0" w:firstRow="1" w:lastRow="0" w:firstColumn="1" w:lastColumn="0" w:noHBand="0" w:noVBand="1"/>
            </w:tblPr>
            <w:tblGrid>
              <w:gridCol w:w="3474"/>
            </w:tblGrid>
            <w:tr w:rsidR="00EB04C6" w:rsidTr="00FC0AE5">
              <w:trPr>
                <w:trHeight w:val="1855"/>
              </w:trPr>
              <w:tc>
                <w:tcPr>
                  <w:tcW w:w="3474" w:type="dxa"/>
                </w:tcPr>
                <w:p w:rsidR="00EB04C6" w:rsidRPr="00D178F0" w:rsidRDefault="00EB04C6" w:rsidP="004243A7">
                  <w:pPr>
                    <w:framePr w:hSpace="180" w:wrap="around" w:vAnchor="text" w:hAnchor="margin" w:y="1441"/>
                    <w:rPr>
                      <w:b/>
                    </w:rPr>
                  </w:pPr>
                  <w:r w:rsidRPr="00D178F0">
                    <w:rPr>
                      <w:b/>
                    </w:rPr>
                    <w:t>Perspective:</w:t>
                  </w:r>
                </w:p>
                <w:p w:rsidR="00EB04C6" w:rsidRDefault="00EB04C6" w:rsidP="004243A7">
                  <w:pPr>
                    <w:pStyle w:val="ListParagraph"/>
                    <w:framePr w:hSpace="180" w:wrap="around" w:vAnchor="text" w:hAnchor="margin" w:y="1441"/>
                    <w:numPr>
                      <w:ilvl w:val="0"/>
                      <w:numId w:val="2"/>
                    </w:numPr>
                  </w:pPr>
                  <w:r>
                    <w:t>My opinion</w:t>
                  </w:r>
                </w:p>
                <w:p w:rsidR="00EB04C6" w:rsidRDefault="00EB04C6" w:rsidP="004243A7">
                  <w:pPr>
                    <w:pStyle w:val="ListParagraph"/>
                    <w:framePr w:hSpace="180" w:wrap="around" w:vAnchor="text" w:hAnchor="margin" w:y="1441"/>
                    <w:numPr>
                      <w:ilvl w:val="0"/>
                      <w:numId w:val="2"/>
                    </w:numPr>
                  </w:pPr>
                  <w:r>
                    <w:t>Lots of people’s opinion</w:t>
                  </w:r>
                </w:p>
                <w:p w:rsidR="00EB04C6" w:rsidRDefault="00EB04C6" w:rsidP="004243A7">
                  <w:pPr>
                    <w:pStyle w:val="ListParagraph"/>
                    <w:framePr w:hSpace="180" w:wrap="around" w:vAnchor="text" w:hAnchor="margin" w:y="1441"/>
                    <w:numPr>
                      <w:ilvl w:val="0"/>
                      <w:numId w:val="2"/>
                    </w:numPr>
                  </w:pPr>
                  <w:r>
                    <w:t>My experience</w:t>
                  </w:r>
                </w:p>
                <w:p w:rsidR="00EB04C6" w:rsidRDefault="00EB04C6" w:rsidP="004243A7">
                  <w:pPr>
                    <w:pStyle w:val="ListParagraph"/>
                    <w:framePr w:hSpace="180" w:wrap="around" w:vAnchor="text" w:hAnchor="margin" w:y="1441"/>
                    <w:numPr>
                      <w:ilvl w:val="0"/>
                      <w:numId w:val="2"/>
                    </w:numPr>
                  </w:pPr>
                  <w:r>
                    <w:t>Evidence-based research</w:t>
                  </w:r>
                </w:p>
                <w:p w:rsidR="00EB04C6" w:rsidRDefault="00EB04C6" w:rsidP="004243A7">
                  <w:pPr>
                    <w:pStyle w:val="ListParagraph"/>
                    <w:framePr w:hSpace="180" w:wrap="around" w:vAnchor="text" w:hAnchor="margin" w:y="1441"/>
                    <w:numPr>
                      <w:ilvl w:val="0"/>
                      <w:numId w:val="2"/>
                    </w:numPr>
                  </w:pPr>
                  <w:r>
                    <w:t>Mathematical certainty</w:t>
                  </w:r>
                </w:p>
              </w:tc>
            </w:tr>
          </w:tbl>
          <w:p w:rsidR="00EB04C6" w:rsidRDefault="00EB04C6" w:rsidP="00535F63"/>
        </w:tc>
        <w:tc>
          <w:tcPr>
            <w:tcW w:w="3719" w:type="dxa"/>
          </w:tcPr>
          <w:p w:rsidR="00EB04C6" w:rsidRDefault="00EB04C6" w:rsidP="00D178F0">
            <w:pPr>
              <w:pStyle w:val="ListParagraph"/>
              <w:numPr>
                <w:ilvl w:val="0"/>
                <w:numId w:val="2"/>
              </w:numPr>
              <w:spacing w:line="276" w:lineRule="auto"/>
            </w:pPr>
            <w:r>
              <w:t>Classroom: The instructional Core</w:t>
            </w:r>
          </w:p>
          <w:p w:rsidR="00EB04C6" w:rsidRDefault="00D178F0" w:rsidP="00D178F0">
            <w:pPr>
              <w:pStyle w:val="ListParagraph"/>
              <w:numPr>
                <w:ilvl w:val="0"/>
                <w:numId w:val="2"/>
              </w:numPr>
              <w:spacing w:line="276" w:lineRule="auto"/>
            </w:pPr>
            <w:r>
              <w:t>Clubs</w:t>
            </w:r>
          </w:p>
          <w:p w:rsidR="00EB04C6" w:rsidRDefault="00EB04C6" w:rsidP="00D178F0">
            <w:pPr>
              <w:pStyle w:val="ListParagraph"/>
              <w:numPr>
                <w:ilvl w:val="0"/>
                <w:numId w:val="2"/>
              </w:numPr>
              <w:spacing w:line="276" w:lineRule="auto"/>
            </w:pPr>
            <w:r>
              <w:t>Lunch Menus</w:t>
            </w:r>
          </w:p>
          <w:p w:rsidR="00EB04C6" w:rsidRDefault="00EB04C6" w:rsidP="00D178F0">
            <w:pPr>
              <w:pStyle w:val="ListParagraph"/>
              <w:numPr>
                <w:ilvl w:val="0"/>
                <w:numId w:val="2"/>
              </w:numPr>
              <w:spacing w:line="276" w:lineRule="auto"/>
            </w:pPr>
            <w:r>
              <w:t>Bulletin Boards</w:t>
            </w:r>
          </w:p>
        </w:tc>
      </w:tr>
    </w:tbl>
    <w:tbl>
      <w:tblPr>
        <w:tblStyle w:val="TableGrid"/>
        <w:tblpPr w:leftFromText="180" w:rightFromText="180" w:vertAnchor="text" w:horzAnchor="margin" w:tblpY="91"/>
        <w:tblW w:w="0" w:type="auto"/>
        <w:tblLook w:val="04A0" w:firstRow="1" w:lastRow="0" w:firstColumn="1" w:lastColumn="0" w:noHBand="0" w:noVBand="1"/>
      </w:tblPr>
      <w:tblGrid>
        <w:gridCol w:w="13176"/>
      </w:tblGrid>
      <w:tr w:rsidR="00EB04C6" w:rsidTr="00EB04C6">
        <w:tc>
          <w:tcPr>
            <w:tcW w:w="13176" w:type="dxa"/>
          </w:tcPr>
          <w:p w:rsidR="00EB04C6" w:rsidRDefault="00EB04C6" w:rsidP="00EB04C6">
            <w:r>
              <w:t>Decisions: The school principal is responsible for all school decisions, however, does not make all decisions. The ABCD Matrix organizes the decision making process at Coronado. All decisions must align and adhere to state law, district policies, the Employee Agreement, and the Coronado Agreements.</w:t>
            </w:r>
          </w:p>
        </w:tc>
      </w:tr>
    </w:tbl>
    <w:p w:rsidR="00CE64BD" w:rsidRPr="00535F63" w:rsidRDefault="00B22AD5">
      <w:pPr>
        <w:rPr>
          <w:sz w:val="2"/>
          <w:szCs w:val="2"/>
        </w:rPr>
      </w:pPr>
      <w:r>
        <w:rPr>
          <w:noProof/>
        </w:rPr>
        <mc:AlternateContent>
          <mc:Choice Requires="wps">
            <w:drawing>
              <wp:anchor distT="0" distB="0" distL="114300" distR="114300" simplePos="0" relativeHeight="251659264" behindDoc="0" locked="0" layoutInCell="1" allowOverlap="1" wp14:anchorId="5FF784F9" wp14:editId="35B532D4">
                <wp:simplePos x="0" y="0"/>
                <wp:positionH relativeFrom="column">
                  <wp:posOffset>-8787130</wp:posOffset>
                </wp:positionH>
                <wp:positionV relativeFrom="paragraph">
                  <wp:posOffset>6164580</wp:posOffset>
                </wp:positionV>
                <wp:extent cx="2374265" cy="50673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6730"/>
                        </a:xfrm>
                        <a:prstGeom prst="rect">
                          <a:avLst/>
                        </a:prstGeom>
                        <a:solidFill>
                          <a:srgbClr val="FFFFFF"/>
                        </a:solidFill>
                        <a:ln w="9525">
                          <a:solidFill>
                            <a:srgbClr val="000000"/>
                          </a:solidFill>
                          <a:miter lim="800000"/>
                          <a:headEnd/>
                          <a:tailEnd/>
                        </a:ln>
                      </wps:spPr>
                      <wps:txbx>
                        <w:txbxContent>
                          <w:p w:rsidR="00B22AD5" w:rsidRDefault="00B22AD5">
                            <w:r>
                              <w:t xml:space="preserve">**Adapted from document provided by Joe </w:t>
                            </w:r>
                            <w:proofErr w:type="spellStart"/>
                            <w:r>
                              <w:t>Cuddemi</w:t>
                            </w:r>
                            <w:proofErr w:type="spellEnd"/>
                            <w:r>
                              <w:t xml:space="preserve">, </w:t>
                            </w:r>
                            <w:proofErr w:type="spellStart"/>
                            <w:r>
                              <w:t>Kinard</w:t>
                            </w:r>
                            <w:proofErr w:type="spellEnd"/>
                            <w:r>
                              <w:t xml:space="preserve"> Middle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9pt;margin-top:485.4pt;width:186.95pt;height:3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hJAIAAEY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">
                <v:textbox>
                  <w:txbxContent>
                    <w:p w:rsidR="00B22AD5" w:rsidRDefault="00B22AD5">
                      <w:r>
                        <w:t xml:space="preserve">**Adapted from document provided by Joe </w:t>
                      </w:r>
                      <w:proofErr w:type="spellStart"/>
                      <w:r>
                        <w:t>Cuddemi</w:t>
                      </w:r>
                      <w:proofErr w:type="spellEnd"/>
                      <w:r>
                        <w:t xml:space="preserve">, </w:t>
                      </w:r>
                      <w:proofErr w:type="spellStart"/>
                      <w:r>
                        <w:t>Kinard</w:t>
                      </w:r>
                      <w:proofErr w:type="spellEnd"/>
                      <w:r>
                        <w:t xml:space="preserve"> Middle School</w:t>
                      </w:r>
                    </w:p>
                  </w:txbxContent>
                </v:textbox>
              </v:shape>
            </w:pict>
          </mc:Fallback>
        </mc:AlternateContent>
      </w:r>
    </w:p>
    <w:sectPr w:rsidR="00CE64BD" w:rsidRPr="00535F63" w:rsidSect="00535F6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A5" w:rsidRDefault="001756A5" w:rsidP="00EB04C6">
      <w:pPr>
        <w:spacing w:after="0" w:line="240" w:lineRule="auto"/>
      </w:pPr>
      <w:r>
        <w:separator/>
      </w:r>
    </w:p>
  </w:endnote>
  <w:endnote w:type="continuationSeparator" w:id="0">
    <w:p w:rsidR="001756A5" w:rsidRDefault="001756A5" w:rsidP="00EB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Default="00EB0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Default="00EB0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Default="00EB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A5" w:rsidRDefault="001756A5" w:rsidP="00EB04C6">
      <w:pPr>
        <w:spacing w:after="0" w:line="240" w:lineRule="auto"/>
      </w:pPr>
      <w:r>
        <w:separator/>
      </w:r>
    </w:p>
  </w:footnote>
  <w:footnote w:type="continuationSeparator" w:id="0">
    <w:p w:rsidR="001756A5" w:rsidRDefault="001756A5" w:rsidP="00EB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Default="00EB0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Pr="00EB04C6" w:rsidRDefault="00EB04C6" w:rsidP="00EB04C6">
    <w:pPr>
      <w:jc w:val="center"/>
      <w:rPr>
        <w:b/>
        <w:sz w:val="40"/>
        <w:szCs w:val="40"/>
        <w:u w:val="single"/>
      </w:rPr>
    </w:pPr>
    <w:r w:rsidRPr="00D125D9">
      <w:rPr>
        <w:b/>
        <w:sz w:val="40"/>
        <w:szCs w:val="40"/>
        <w:u w:val="single"/>
      </w:rPr>
      <w:t>Coronado Elementary Decision Making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6" w:rsidRDefault="00EB0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3D1"/>
    <w:multiLevelType w:val="hybridMultilevel"/>
    <w:tmpl w:val="43F0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3242"/>
    <w:multiLevelType w:val="hybridMultilevel"/>
    <w:tmpl w:val="411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BD"/>
    <w:rsid w:val="001756A5"/>
    <w:rsid w:val="00284CF7"/>
    <w:rsid w:val="004243A7"/>
    <w:rsid w:val="00535F63"/>
    <w:rsid w:val="0071291B"/>
    <w:rsid w:val="00926FBA"/>
    <w:rsid w:val="00B22AD5"/>
    <w:rsid w:val="00CE64BD"/>
    <w:rsid w:val="00D125D9"/>
    <w:rsid w:val="00D178F0"/>
    <w:rsid w:val="00EB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4BD"/>
    <w:pPr>
      <w:ind w:left="720"/>
      <w:contextualSpacing/>
    </w:pPr>
  </w:style>
  <w:style w:type="paragraph" w:styleId="Header">
    <w:name w:val="header"/>
    <w:basedOn w:val="Normal"/>
    <w:link w:val="HeaderChar"/>
    <w:uiPriority w:val="99"/>
    <w:unhideWhenUsed/>
    <w:rsid w:val="00EB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C6"/>
  </w:style>
  <w:style w:type="paragraph" w:styleId="Footer">
    <w:name w:val="footer"/>
    <w:basedOn w:val="Normal"/>
    <w:link w:val="FooterChar"/>
    <w:uiPriority w:val="99"/>
    <w:unhideWhenUsed/>
    <w:rsid w:val="00EB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C6"/>
  </w:style>
  <w:style w:type="paragraph" w:styleId="BalloonText">
    <w:name w:val="Balloon Text"/>
    <w:basedOn w:val="Normal"/>
    <w:link w:val="BalloonTextChar"/>
    <w:uiPriority w:val="99"/>
    <w:semiHidden/>
    <w:unhideWhenUsed/>
    <w:rsid w:val="00EB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4BD"/>
    <w:pPr>
      <w:ind w:left="720"/>
      <w:contextualSpacing/>
    </w:pPr>
  </w:style>
  <w:style w:type="paragraph" w:styleId="Header">
    <w:name w:val="header"/>
    <w:basedOn w:val="Normal"/>
    <w:link w:val="HeaderChar"/>
    <w:uiPriority w:val="99"/>
    <w:unhideWhenUsed/>
    <w:rsid w:val="00EB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C6"/>
  </w:style>
  <w:style w:type="paragraph" w:styleId="Footer">
    <w:name w:val="footer"/>
    <w:basedOn w:val="Normal"/>
    <w:link w:val="FooterChar"/>
    <w:uiPriority w:val="99"/>
    <w:unhideWhenUsed/>
    <w:rsid w:val="00EB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C6"/>
  </w:style>
  <w:style w:type="paragraph" w:styleId="BalloonText">
    <w:name w:val="Balloon Text"/>
    <w:basedOn w:val="Normal"/>
    <w:link w:val="BalloonTextChar"/>
    <w:uiPriority w:val="99"/>
    <w:semiHidden/>
    <w:unhideWhenUsed/>
    <w:rsid w:val="00EB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Olsen</dc:creator>
  <cp:lastModifiedBy>Bryan Hollembeak</cp:lastModifiedBy>
  <cp:revision>3</cp:revision>
  <dcterms:created xsi:type="dcterms:W3CDTF">2017-10-10T20:13:00Z</dcterms:created>
  <dcterms:modified xsi:type="dcterms:W3CDTF">2017-10-10T20:20:00Z</dcterms:modified>
</cp:coreProperties>
</file>