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55" w:rsidRDefault="00B22B55" w:rsidP="00B22B55">
      <w:pPr>
        <w:jc w:val="center"/>
        <w:rPr>
          <w:b/>
          <w:sz w:val="48"/>
        </w:rPr>
      </w:pPr>
      <w:bookmarkStart w:id="0" w:name="_GoBack"/>
      <w:bookmarkEnd w:id="0"/>
    </w:p>
    <w:p w:rsidR="00B22B55" w:rsidRDefault="00B22B55" w:rsidP="00B22B55">
      <w:pPr>
        <w:jc w:val="center"/>
        <w:rPr>
          <w:b/>
          <w:sz w:val="48"/>
        </w:rPr>
      </w:pPr>
    </w:p>
    <w:p w:rsidR="00B22B55" w:rsidRDefault="00B22B55" w:rsidP="00B22B55">
      <w:pPr>
        <w:jc w:val="center"/>
        <w:rPr>
          <w:b/>
          <w:sz w:val="48"/>
        </w:rPr>
      </w:pPr>
      <w:r>
        <w:rPr>
          <w:b/>
          <w:sz w:val="48"/>
        </w:rPr>
        <w:t>Glendale Elementary School District’s</w:t>
      </w:r>
    </w:p>
    <w:p w:rsidR="00B22B55" w:rsidRDefault="00B22B55" w:rsidP="00B22B55">
      <w:pPr>
        <w:jc w:val="center"/>
        <w:rPr>
          <w:b/>
          <w:sz w:val="48"/>
        </w:rPr>
      </w:pPr>
    </w:p>
    <w:p w:rsidR="00B22B55" w:rsidRDefault="00B22B55" w:rsidP="00B22B55">
      <w:pPr>
        <w:jc w:val="center"/>
        <w:rPr>
          <w:b/>
          <w:sz w:val="48"/>
        </w:rPr>
      </w:pPr>
    </w:p>
    <w:p w:rsidR="00B22B55" w:rsidRDefault="00B22B55" w:rsidP="00B22B55">
      <w:pPr>
        <w:jc w:val="center"/>
        <w:rPr>
          <w:b/>
          <w:sz w:val="48"/>
        </w:rPr>
      </w:pPr>
    </w:p>
    <w:p w:rsidR="00B22B55" w:rsidRDefault="00B22B55" w:rsidP="00B22B55">
      <w:pPr>
        <w:jc w:val="center"/>
        <w:rPr>
          <w:b/>
          <w:sz w:val="48"/>
        </w:rPr>
      </w:pPr>
      <w:r>
        <w:rPr>
          <w:b/>
          <w:sz w:val="48"/>
        </w:rPr>
        <w:t>Balanced Assessment System</w:t>
      </w:r>
    </w:p>
    <w:p w:rsidR="00B22B55" w:rsidRDefault="00B22B55">
      <w:pPr>
        <w:rPr>
          <w:b/>
          <w:sz w:val="48"/>
        </w:rPr>
      </w:pPr>
    </w:p>
    <w:p w:rsidR="00B22B55" w:rsidRDefault="00B22B55">
      <w:pPr>
        <w:rPr>
          <w:b/>
          <w:sz w:val="48"/>
        </w:rPr>
      </w:pPr>
    </w:p>
    <w:p w:rsidR="00B22B55" w:rsidRDefault="00B22B55">
      <w:pPr>
        <w:rPr>
          <w:b/>
          <w:sz w:val="48"/>
        </w:rPr>
      </w:pPr>
    </w:p>
    <w:p w:rsidR="00B22B55" w:rsidRDefault="00B22B55">
      <w:pPr>
        <w:rPr>
          <w:b/>
          <w:sz w:val="48"/>
        </w:rPr>
      </w:pPr>
    </w:p>
    <w:p w:rsidR="00B22B55" w:rsidRDefault="00B22B55">
      <w:pPr>
        <w:rPr>
          <w:b/>
          <w:sz w:val="48"/>
        </w:rPr>
      </w:pPr>
    </w:p>
    <w:p w:rsidR="00B22B55" w:rsidRDefault="00B22B55">
      <w:pPr>
        <w:rPr>
          <w:b/>
          <w:sz w:val="48"/>
        </w:rPr>
      </w:pPr>
    </w:p>
    <w:p w:rsidR="00B22B55" w:rsidRDefault="00B22B55">
      <w:pPr>
        <w:rPr>
          <w:b/>
          <w:sz w:val="48"/>
        </w:rPr>
      </w:pPr>
    </w:p>
    <w:p w:rsidR="00B22B55" w:rsidRDefault="00B22B55">
      <w:pPr>
        <w:rPr>
          <w:b/>
          <w:sz w:val="48"/>
        </w:rPr>
      </w:pPr>
    </w:p>
    <w:p w:rsidR="00B22B55" w:rsidRDefault="00B22B55">
      <w:pPr>
        <w:rPr>
          <w:b/>
          <w:sz w:val="32"/>
        </w:rPr>
      </w:pPr>
      <w:r w:rsidRPr="00B22B55">
        <w:rPr>
          <w:b/>
          <w:sz w:val="32"/>
        </w:rPr>
        <w:lastRenderedPageBreak/>
        <w:t>Beliefs</w:t>
      </w:r>
    </w:p>
    <w:p w:rsidR="00A6548E" w:rsidRPr="00A6548E" w:rsidRDefault="00A6548E">
      <w:pPr>
        <w:rPr>
          <w:sz w:val="24"/>
        </w:rPr>
      </w:pPr>
      <w:r w:rsidRPr="00A6548E">
        <w:rPr>
          <w:sz w:val="24"/>
        </w:rPr>
        <w:t>We want…</w:t>
      </w:r>
    </w:p>
    <w:p w:rsidR="00A6548E" w:rsidRPr="00A6548E" w:rsidRDefault="00A07C2F" w:rsidP="00A6548E">
      <w:pPr>
        <w:pStyle w:val="ListParagraph"/>
        <w:numPr>
          <w:ilvl w:val="0"/>
          <w:numId w:val="1"/>
        </w:numPr>
        <w:rPr>
          <w:sz w:val="24"/>
        </w:rPr>
      </w:pPr>
      <w:r>
        <w:rPr>
          <w:sz w:val="24"/>
        </w:rPr>
        <w:t>We want o</w:t>
      </w:r>
      <w:r w:rsidR="00A6548E" w:rsidRPr="00A6548E">
        <w:rPr>
          <w:sz w:val="24"/>
        </w:rPr>
        <w:t>ur learners to be motivated</w:t>
      </w:r>
    </w:p>
    <w:p w:rsidR="00A6548E" w:rsidRPr="00A6548E" w:rsidRDefault="00A07C2F" w:rsidP="00A6548E">
      <w:pPr>
        <w:pStyle w:val="ListParagraph"/>
        <w:numPr>
          <w:ilvl w:val="0"/>
          <w:numId w:val="1"/>
        </w:numPr>
        <w:rPr>
          <w:sz w:val="24"/>
        </w:rPr>
      </w:pPr>
      <w:r>
        <w:rPr>
          <w:sz w:val="24"/>
        </w:rPr>
        <w:t>We want o</w:t>
      </w:r>
      <w:r w:rsidR="00A6548E" w:rsidRPr="00A6548E">
        <w:rPr>
          <w:sz w:val="24"/>
        </w:rPr>
        <w:t>ur learners to persevere and attend to precision</w:t>
      </w:r>
    </w:p>
    <w:p w:rsidR="00A6548E" w:rsidRPr="00A6548E" w:rsidRDefault="00A07C2F" w:rsidP="00A6548E">
      <w:pPr>
        <w:pStyle w:val="ListParagraph"/>
        <w:numPr>
          <w:ilvl w:val="0"/>
          <w:numId w:val="1"/>
        </w:numPr>
        <w:rPr>
          <w:sz w:val="24"/>
        </w:rPr>
      </w:pPr>
      <w:r>
        <w:rPr>
          <w:sz w:val="24"/>
        </w:rPr>
        <w:t xml:space="preserve">We want our </w:t>
      </w:r>
      <w:r w:rsidR="00A6548E" w:rsidRPr="00A6548E">
        <w:rPr>
          <w:sz w:val="24"/>
        </w:rPr>
        <w:t>learners to take risks and make the mistakes necessary for deep understanding</w:t>
      </w:r>
    </w:p>
    <w:p w:rsidR="00A6548E" w:rsidRPr="00A6548E" w:rsidRDefault="00A07C2F" w:rsidP="00A6548E">
      <w:pPr>
        <w:pStyle w:val="ListParagraph"/>
        <w:numPr>
          <w:ilvl w:val="0"/>
          <w:numId w:val="1"/>
        </w:numPr>
        <w:rPr>
          <w:sz w:val="24"/>
        </w:rPr>
      </w:pPr>
      <w:r>
        <w:rPr>
          <w:sz w:val="24"/>
        </w:rPr>
        <w:t xml:space="preserve">We want our </w:t>
      </w:r>
      <w:r w:rsidR="00A6548E" w:rsidRPr="00A6548E">
        <w:rPr>
          <w:sz w:val="24"/>
        </w:rPr>
        <w:t>learners to care about academic achievement</w:t>
      </w:r>
    </w:p>
    <w:p w:rsidR="00A6548E" w:rsidRDefault="00A07C2F" w:rsidP="00A6548E">
      <w:pPr>
        <w:pStyle w:val="ListParagraph"/>
        <w:numPr>
          <w:ilvl w:val="0"/>
          <w:numId w:val="1"/>
        </w:numPr>
        <w:rPr>
          <w:sz w:val="24"/>
        </w:rPr>
      </w:pPr>
      <w:r>
        <w:rPr>
          <w:sz w:val="24"/>
        </w:rPr>
        <w:t>We want o</w:t>
      </w:r>
      <w:r w:rsidR="00A6548E" w:rsidRPr="00A6548E">
        <w:rPr>
          <w:sz w:val="24"/>
        </w:rPr>
        <w:t xml:space="preserve">ur learners to demonstrate responsibility </w:t>
      </w:r>
    </w:p>
    <w:p w:rsidR="00A07C2F" w:rsidRPr="00A6548E" w:rsidRDefault="00A07C2F" w:rsidP="00A6548E">
      <w:pPr>
        <w:pStyle w:val="ListParagraph"/>
        <w:numPr>
          <w:ilvl w:val="0"/>
          <w:numId w:val="1"/>
        </w:numPr>
        <w:rPr>
          <w:sz w:val="24"/>
        </w:rPr>
      </w:pPr>
      <w:r>
        <w:rPr>
          <w:sz w:val="24"/>
        </w:rPr>
        <w:t>We want our learners to identify what is expected of them to know and be able to do and know how to get there</w:t>
      </w:r>
    </w:p>
    <w:p w:rsidR="00B22B55" w:rsidRPr="00B22B55" w:rsidRDefault="00B22B55">
      <w:pPr>
        <w:rPr>
          <w:b/>
          <w:sz w:val="32"/>
        </w:rPr>
      </w:pPr>
    </w:p>
    <w:p w:rsidR="00A07C2F" w:rsidRDefault="00B22B55" w:rsidP="00A07C2F">
      <w:pPr>
        <w:rPr>
          <w:b/>
          <w:sz w:val="32"/>
        </w:rPr>
      </w:pPr>
      <w:r w:rsidRPr="00B22B55">
        <w:rPr>
          <w:b/>
          <w:sz w:val="32"/>
        </w:rPr>
        <w:t>Definition of Assessment</w:t>
      </w:r>
    </w:p>
    <w:p w:rsidR="00A07C2F" w:rsidRDefault="00A07C2F" w:rsidP="00A07C2F">
      <w:pPr>
        <w:rPr>
          <w:sz w:val="24"/>
        </w:rPr>
      </w:pPr>
      <w:r>
        <w:rPr>
          <w:sz w:val="24"/>
        </w:rPr>
        <w:t>From the Latin term “</w:t>
      </w:r>
      <w:proofErr w:type="spellStart"/>
      <w:r>
        <w:rPr>
          <w:sz w:val="24"/>
        </w:rPr>
        <w:t>assire</w:t>
      </w:r>
      <w:proofErr w:type="spellEnd"/>
      <w:r>
        <w:rPr>
          <w:sz w:val="24"/>
        </w:rPr>
        <w:t xml:space="preserve">” or to sit beside and collect data. </w:t>
      </w:r>
    </w:p>
    <w:p w:rsidR="00A07C2F" w:rsidRDefault="00A07C2F" w:rsidP="00A07C2F">
      <w:pPr>
        <w:rPr>
          <w:sz w:val="24"/>
        </w:rPr>
      </w:pPr>
      <w:r>
        <w:rPr>
          <w:sz w:val="24"/>
        </w:rPr>
        <w:t xml:space="preserve">Our definition of assessment is to collect data and diagnose the learning that took place. </w:t>
      </w:r>
    </w:p>
    <w:p w:rsidR="00A07C2F" w:rsidRPr="00A07C2F" w:rsidRDefault="00A07C2F" w:rsidP="00A07C2F">
      <w:pPr>
        <w:rPr>
          <w:sz w:val="24"/>
        </w:rPr>
        <w:sectPr w:rsidR="00A07C2F" w:rsidRPr="00A07C2F" w:rsidSect="00B22B55">
          <w:headerReference w:type="default" r:id="rId8"/>
          <w:pgSz w:w="12240" w:h="15840"/>
          <w:pgMar w:top="1440" w:right="450" w:bottom="1440" w:left="540" w:header="720" w:footer="720" w:gutter="0"/>
          <w:cols w:space="720"/>
          <w:docGrid w:linePitch="360"/>
        </w:sectPr>
      </w:pPr>
    </w:p>
    <w:p w:rsidR="002F52BC" w:rsidRPr="00D973BA" w:rsidRDefault="007D737F" w:rsidP="00F14BEB">
      <w:pPr>
        <w:spacing w:after="0"/>
        <w:jc w:val="center"/>
        <w:rPr>
          <w:b/>
          <w:sz w:val="48"/>
        </w:rPr>
      </w:pPr>
      <w:r w:rsidRPr="007D737F">
        <w:rPr>
          <w:b/>
          <w:sz w:val="48"/>
        </w:rPr>
        <w:lastRenderedPageBreak/>
        <w:t xml:space="preserve">GESD’s </w:t>
      </w:r>
      <w:r w:rsidR="00D973BA">
        <w:rPr>
          <w:b/>
          <w:sz w:val="48"/>
        </w:rPr>
        <w:t>Balanced Assessment System</w:t>
      </w:r>
    </w:p>
    <w:tbl>
      <w:tblPr>
        <w:tblStyle w:val="TableGrid"/>
        <w:tblW w:w="15048" w:type="dxa"/>
        <w:tblInd w:w="-972" w:type="dxa"/>
        <w:tblLayout w:type="fixed"/>
        <w:tblLook w:val="04A0" w:firstRow="1" w:lastRow="0" w:firstColumn="1" w:lastColumn="0" w:noHBand="0" w:noVBand="1"/>
      </w:tblPr>
      <w:tblGrid>
        <w:gridCol w:w="1620"/>
        <w:gridCol w:w="2160"/>
        <w:gridCol w:w="2430"/>
        <w:gridCol w:w="2070"/>
        <w:gridCol w:w="2610"/>
        <w:gridCol w:w="2160"/>
        <w:gridCol w:w="1998"/>
      </w:tblGrid>
      <w:tr w:rsidR="00A6548E" w:rsidRPr="00A07C2F" w:rsidTr="00F14BEB">
        <w:tc>
          <w:tcPr>
            <w:tcW w:w="1620" w:type="dxa"/>
            <w:vMerge w:val="restart"/>
          </w:tcPr>
          <w:p w:rsidR="00A6548E" w:rsidRPr="00A07C2F" w:rsidRDefault="00A6548E" w:rsidP="00F14BEB">
            <w:pPr>
              <w:rPr>
                <w:sz w:val="18"/>
                <w:szCs w:val="20"/>
              </w:rPr>
            </w:pPr>
          </w:p>
        </w:tc>
        <w:tc>
          <w:tcPr>
            <w:tcW w:w="11430" w:type="dxa"/>
            <w:gridSpan w:val="5"/>
            <w:shd w:val="clear" w:color="auto" w:fill="92CDDC" w:themeFill="accent5" w:themeFillTint="99"/>
          </w:tcPr>
          <w:p w:rsidR="00A6548E" w:rsidRPr="00A07C2F" w:rsidRDefault="00A6548E" w:rsidP="00F14BEB">
            <w:pPr>
              <w:jc w:val="center"/>
              <w:rPr>
                <w:b/>
                <w:szCs w:val="20"/>
              </w:rPr>
            </w:pPr>
            <w:r w:rsidRPr="00A07C2F">
              <w:rPr>
                <w:b/>
                <w:sz w:val="28"/>
                <w:szCs w:val="20"/>
              </w:rPr>
              <w:t>Assessments used Formatively</w:t>
            </w:r>
          </w:p>
        </w:tc>
        <w:tc>
          <w:tcPr>
            <w:tcW w:w="1998" w:type="dxa"/>
            <w:shd w:val="clear" w:color="auto" w:fill="92CDDC" w:themeFill="accent5" w:themeFillTint="99"/>
            <w:vAlign w:val="center"/>
          </w:tcPr>
          <w:p w:rsidR="00A6548E" w:rsidRPr="00A07C2F" w:rsidRDefault="00A6548E" w:rsidP="00F14BEB">
            <w:pPr>
              <w:jc w:val="center"/>
              <w:rPr>
                <w:b/>
                <w:szCs w:val="20"/>
              </w:rPr>
            </w:pPr>
            <w:r w:rsidRPr="00A07C2F">
              <w:rPr>
                <w:b/>
                <w:szCs w:val="20"/>
              </w:rPr>
              <w:t>Summative Assessments</w:t>
            </w:r>
          </w:p>
        </w:tc>
      </w:tr>
      <w:tr w:rsidR="00A6548E" w:rsidRPr="00A07C2F" w:rsidTr="00F14BEB">
        <w:tc>
          <w:tcPr>
            <w:tcW w:w="1620" w:type="dxa"/>
            <w:vMerge/>
          </w:tcPr>
          <w:p w:rsidR="00A6548E" w:rsidRPr="00A07C2F" w:rsidRDefault="00A6548E">
            <w:pPr>
              <w:rPr>
                <w:sz w:val="18"/>
                <w:szCs w:val="20"/>
              </w:rPr>
            </w:pPr>
          </w:p>
        </w:tc>
        <w:tc>
          <w:tcPr>
            <w:tcW w:w="11430" w:type="dxa"/>
            <w:gridSpan w:val="5"/>
          </w:tcPr>
          <w:p w:rsidR="00A6548E" w:rsidRPr="00A07C2F" w:rsidRDefault="00A6548E" w:rsidP="00D973BA">
            <w:pPr>
              <w:jc w:val="center"/>
              <w:rPr>
                <w:b/>
                <w:sz w:val="24"/>
                <w:szCs w:val="20"/>
              </w:rPr>
            </w:pPr>
            <w:r w:rsidRPr="00A07C2F">
              <w:rPr>
                <w:b/>
                <w:szCs w:val="20"/>
              </w:rPr>
              <w:t>Assessments FOR Learning</w:t>
            </w:r>
          </w:p>
        </w:tc>
        <w:tc>
          <w:tcPr>
            <w:tcW w:w="1998" w:type="dxa"/>
            <w:vMerge w:val="restart"/>
            <w:shd w:val="clear" w:color="auto" w:fill="DAEEF3" w:themeFill="accent5" w:themeFillTint="33"/>
            <w:vAlign w:val="center"/>
          </w:tcPr>
          <w:p w:rsidR="00A6548E" w:rsidRPr="00A07C2F" w:rsidRDefault="00A6548E" w:rsidP="00D973BA">
            <w:pPr>
              <w:jc w:val="center"/>
              <w:rPr>
                <w:b/>
                <w:szCs w:val="20"/>
              </w:rPr>
            </w:pPr>
            <w:r w:rsidRPr="00A07C2F">
              <w:rPr>
                <w:b/>
                <w:szCs w:val="20"/>
              </w:rPr>
              <w:t>Assessments OF Learning</w:t>
            </w:r>
          </w:p>
        </w:tc>
      </w:tr>
      <w:tr w:rsidR="00BC685F" w:rsidRPr="00A07C2F" w:rsidTr="00F14BEB">
        <w:tc>
          <w:tcPr>
            <w:tcW w:w="1620" w:type="dxa"/>
            <w:vMerge/>
          </w:tcPr>
          <w:p w:rsidR="00A6548E" w:rsidRPr="00A07C2F" w:rsidRDefault="00A6548E">
            <w:pPr>
              <w:rPr>
                <w:sz w:val="18"/>
                <w:szCs w:val="20"/>
              </w:rPr>
            </w:pPr>
          </w:p>
        </w:tc>
        <w:tc>
          <w:tcPr>
            <w:tcW w:w="2160" w:type="dxa"/>
            <w:shd w:val="clear" w:color="auto" w:fill="DAEEF3" w:themeFill="accent5" w:themeFillTint="33"/>
          </w:tcPr>
          <w:p w:rsidR="00A6548E" w:rsidRPr="00A07C2F" w:rsidRDefault="00F14BEB" w:rsidP="002F52BC">
            <w:pPr>
              <w:jc w:val="center"/>
              <w:rPr>
                <w:b/>
                <w:sz w:val="24"/>
                <w:szCs w:val="20"/>
              </w:rPr>
            </w:pPr>
            <w:r>
              <w:rPr>
                <w:b/>
                <w:sz w:val="24"/>
                <w:szCs w:val="20"/>
              </w:rPr>
              <w:t>Universal Screeners/</w:t>
            </w:r>
            <w:r w:rsidR="00A6548E" w:rsidRPr="00A07C2F">
              <w:rPr>
                <w:b/>
                <w:sz w:val="24"/>
                <w:szCs w:val="20"/>
              </w:rPr>
              <w:t xml:space="preserve"> Diagnostic Screeners</w:t>
            </w:r>
          </w:p>
        </w:tc>
        <w:tc>
          <w:tcPr>
            <w:tcW w:w="2430" w:type="dxa"/>
            <w:shd w:val="clear" w:color="auto" w:fill="DAEEF3" w:themeFill="accent5" w:themeFillTint="33"/>
          </w:tcPr>
          <w:p w:rsidR="00A6548E" w:rsidRPr="00A07C2F" w:rsidRDefault="00A6548E" w:rsidP="002F52BC">
            <w:pPr>
              <w:jc w:val="center"/>
              <w:rPr>
                <w:b/>
                <w:sz w:val="24"/>
                <w:szCs w:val="20"/>
              </w:rPr>
            </w:pPr>
            <w:r w:rsidRPr="00A07C2F">
              <w:rPr>
                <w:b/>
                <w:sz w:val="24"/>
                <w:szCs w:val="20"/>
              </w:rPr>
              <w:t>Checks for Understanding</w:t>
            </w:r>
          </w:p>
        </w:tc>
        <w:tc>
          <w:tcPr>
            <w:tcW w:w="2070" w:type="dxa"/>
            <w:shd w:val="clear" w:color="auto" w:fill="DAEEF3" w:themeFill="accent5" w:themeFillTint="33"/>
          </w:tcPr>
          <w:p w:rsidR="00A6548E" w:rsidRPr="00A07C2F" w:rsidRDefault="00A6548E" w:rsidP="002F52BC">
            <w:pPr>
              <w:jc w:val="center"/>
              <w:rPr>
                <w:b/>
                <w:sz w:val="24"/>
                <w:szCs w:val="20"/>
              </w:rPr>
            </w:pPr>
            <w:r w:rsidRPr="00A07C2F">
              <w:rPr>
                <w:b/>
                <w:sz w:val="24"/>
                <w:szCs w:val="20"/>
              </w:rPr>
              <w:t>End of Lesson Assessments</w:t>
            </w:r>
          </w:p>
        </w:tc>
        <w:tc>
          <w:tcPr>
            <w:tcW w:w="2610" w:type="dxa"/>
            <w:shd w:val="clear" w:color="auto" w:fill="DAEEF3" w:themeFill="accent5" w:themeFillTint="33"/>
          </w:tcPr>
          <w:p w:rsidR="00A6548E" w:rsidRPr="00A07C2F" w:rsidRDefault="00A6548E" w:rsidP="002F52BC">
            <w:pPr>
              <w:jc w:val="center"/>
              <w:rPr>
                <w:b/>
                <w:sz w:val="24"/>
                <w:szCs w:val="20"/>
              </w:rPr>
            </w:pPr>
            <w:r w:rsidRPr="00A07C2F">
              <w:rPr>
                <w:b/>
                <w:sz w:val="24"/>
                <w:szCs w:val="20"/>
              </w:rPr>
              <w:t>Common Formative Assessments</w:t>
            </w:r>
          </w:p>
        </w:tc>
        <w:tc>
          <w:tcPr>
            <w:tcW w:w="2160" w:type="dxa"/>
            <w:shd w:val="clear" w:color="auto" w:fill="DAEEF3" w:themeFill="accent5" w:themeFillTint="33"/>
          </w:tcPr>
          <w:p w:rsidR="00A6548E" w:rsidRPr="00A07C2F" w:rsidRDefault="00A6548E" w:rsidP="002F52BC">
            <w:pPr>
              <w:jc w:val="center"/>
              <w:rPr>
                <w:b/>
                <w:sz w:val="24"/>
                <w:szCs w:val="20"/>
              </w:rPr>
            </w:pPr>
            <w:r w:rsidRPr="00A07C2F">
              <w:rPr>
                <w:b/>
                <w:sz w:val="24"/>
                <w:szCs w:val="20"/>
              </w:rPr>
              <w:t>Benchmark</w:t>
            </w:r>
          </w:p>
        </w:tc>
        <w:tc>
          <w:tcPr>
            <w:tcW w:w="1998" w:type="dxa"/>
            <w:vMerge/>
            <w:shd w:val="clear" w:color="auto" w:fill="DAEEF3" w:themeFill="accent5" w:themeFillTint="33"/>
          </w:tcPr>
          <w:p w:rsidR="00A6548E" w:rsidRPr="00A07C2F" w:rsidRDefault="00A6548E" w:rsidP="002F52BC">
            <w:pPr>
              <w:jc w:val="center"/>
              <w:rPr>
                <w:b/>
                <w:sz w:val="18"/>
                <w:szCs w:val="20"/>
              </w:rPr>
            </w:pPr>
          </w:p>
        </w:tc>
      </w:tr>
      <w:tr w:rsidR="00BC685F" w:rsidRPr="00A07C2F" w:rsidTr="00F14BEB">
        <w:tc>
          <w:tcPr>
            <w:tcW w:w="1620" w:type="dxa"/>
            <w:vAlign w:val="center"/>
          </w:tcPr>
          <w:p w:rsidR="00A6548E" w:rsidRPr="00A07C2F" w:rsidRDefault="00A6548E" w:rsidP="00D973BA">
            <w:pPr>
              <w:jc w:val="center"/>
              <w:rPr>
                <w:b/>
                <w:sz w:val="20"/>
                <w:szCs w:val="20"/>
              </w:rPr>
            </w:pPr>
            <w:r w:rsidRPr="00A07C2F">
              <w:rPr>
                <w:b/>
                <w:sz w:val="20"/>
                <w:szCs w:val="20"/>
              </w:rPr>
              <w:t>Purpose</w:t>
            </w:r>
          </w:p>
        </w:tc>
        <w:tc>
          <w:tcPr>
            <w:tcW w:w="2160" w:type="dxa"/>
          </w:tcPr>
          <w:p w:rsidR="00A6548E" w:rsidRPr="00A07C2F" w:rsidRDefault="00A6548E">
            <w:pPr>
              <w:rPr>
                <w:sz w:val="18"/>
                <w:szCs w:val="20"/>
              </w:rPr>
            </w:pPr>
            <w:r w:rsidRPr="00A07C2F">
              <w:rPr>
                <w:sz w:val="18"/>
                <w:szCs w:val="20"/>
              </w:rPr>
              <w:t>Results used to back-fill knowledge and skills to help the student be at grade-level. This is in addition to core instruction and Tier II intervention, if needed</w:t>
            </w:r>
          </w:p>
        </w:tc>
        <w:tc>
          <w:tcPr>
            <w:tcW w:w="2430" w:type="dxa"/>
          </w:tcPr>
          <w:p w:rsidR="00A6548E" w:rsidRPr="00A07C2F" w:rsidRDefault="00A6548E">
            <w:pPr>
              <w:rPr>
                <w:sz w:val="18"/>
                <w:szCs w:val="20"/>
              </w:rPr>
            </w:pPr>
            <w:r w:rsidRPr="00A07C2F">
              <w:rPr>
                <w:sz w:val="18"/>
                <w:szCs w:val="20"/>
              </w:rPr>
              <w:t>Results used to adjust instruction during the lesson, to form groups for small group instruction within the class, provides immediate feedback to the students, informs teachers regarding their instruction, occurs throughout the lesson after each sub-objective, provides for Tier I Intervention</w:t>
            </w:r>
          </w:p>
        </w:tc>
        <w:tc>
          <w:tcPr>
            <w:tcW w:w="2070" w:type="dxa"/>
          </w:tcPr>
          <w:p w:rsidR="00A6548E" w:rsidRPr="00A07C2F" w:rsidRDefault="00A6548E">
            <w:pPr>
              <w:rPr>
                <w:sz w:val="18"/>
                <w:szCs w:val="20"/>
              </w:rPr>
            </w:pPr>
            <w:r w:rsidRPr="00A07C2F">
              <w:rPr>
                <w:sz w:val="18"/>
                <w:szCs w:val="20"/>
              </w:rPr>
              <w:t xml:space="preserve">Results used to adjust instruction the next day, to form groups for small group instruction within the class, provides feedback to the students, informs teachers regarding their instruction, occurs at the end of a lesson, provides for Tier I Intervention </w:t>
            </w:r>
          </w:p>
        </w:tc>
        <w:tc>
          <w:tcPr>
            <w:tcW w:w="2610" w:type="dxa"/>
          </w:tcPr>
          <w:p w:rsidR="00A6548E" w:rsidRPr="00A07C2F" w:rsidRDefault="00A6548E">
            <w:pPr>
              <w:rPr>
                <w:sz w:val="18"/>
                <w:szCs w:val="20"/>
              </w:rPr>
            </w:pPr>
            <w:r w:rsidRPr="00A07C2F">
              <w:rPr>
                <w:sz w:val="18"/>
                <w:szCs w:val="20"/>
              </w:rPr>
              <w:t>Results used to drive planning and instruction, to form flexible groups and to differentiate instruction. Promotes conversations among teachers around learning targets, encourages consistency across teams, provides for Tier II Intervention</w:t>
            </w:r>
          </w:p>
        </w:tc>
        <w:tc>
          <w:tcPr>
            <w:tcW w:w="2160" w:type="dxa"/>
          </w:tcPr>
          <w:p w:rsidR="00A6548E" w:rsidRPr="00A07C2F" w:rsidRDefault="00A6548E" w:rsidP="002F52BC">
            <w:pPr>
              <w:rPr>
                <w:sz w:val="18"/>
                <w:szCs w:val="20"/>
              </w:rPr>
            </w:pPr>
            <w:r w:rsidRPr="00A07C2F">
              <w:rPr>
                <w:sz w:val="18"/>
                <w:szCs w:val="20"/>
              </w:rPr>
              <w:t>Forecasts student performance on state tests, identifies students needing additional support, helps parents understand a child’s readiness for state assessments, informs teachers regarding their instruction, helps to identify gaps for Tier III Intervention</w:t>
            </w:r>
          </w:p>
        </w:tc>
        <w:tc>
          <w:tcPr>
            <w:tcW w:w="1998" w:type="dxa"/>
          </w:tcPr>
          <w:p w:rsidR="00A6548E" w:rsidRPr="00A07C2F" w:rsidRDefault="00A6548E">
            <w:pPr>
              <w:rPr>
                <w:sz w:val="18"/>
                <w:szCs w:val="20"/>
              </w:rPr>
            </w:pPr>
            <w:r w:rsidRPr="00A07C2F">
              <w:rPr>
                <w:sz w:val="18"/>
                <w:szCs w:val="20"/>
              </w:rPr>
              <w:t>Used to evaluate extent to which students have met standards. Determines if learning has occurred. Compares groups of students.</w:t>
            </w:r>
          </w:p>
        </w:tc>
      </w:tr>
      <w:tr w:rsidR="00BC685F" w:rsidRPr="00A07C2F" w:rsidTr="00F14BEB">
        <w:tc>
          <w:tcPr>
            <w:tcW w:w="1620" w:type="dxa"/>
            <w:vAlign w:val="center"/>
          </w:tcPr>
          <w:p w:rsidR="00A6548E" w:rsidRPr="00A07C2F" w:rsidRDefault="00A6548E" w:rsidP="00D973BA">
            <w:pPr>
              <w:jc w:val="center"/>
              <w:rPr>
                <w:b/>
                <w:sz w:val="20"/>
                <w:szCs w:val="20"/>
              </w:rPr>
            </w:pPr>
            <w:r w:rsidRPr="00A07C2F">
              <w:rPr>
                <w:b/>
                <w:sz w:val="20"/>
                <w:szCs w:val="20"/>
              </w:rPr>
              <w:t>Aligned to</w:t>
            </w:r>
          </w:p>
        </w:tc>
        <w:tc>
          <w:tcPr>
            <w:tcW w:w="2160" w:type="dxa"/>
          </w:tcPr>
          <w:p w:rsidR="00A6548E" w:rsidRPr="00A07C2F" w:rsidRDefault="00A6548E">
            <w:pPr>
              <w:rPr>
                <w:sz w:val="18"/>
                <w:szCs w:val="20"/>
              </w:rPr>
            </w:pPr>
            <w:r w:rsidRPr="00A07C2F">
              <w:rPr>
                <w:sz w:val="18"/>
                <w:szCs w:val="20"/>
              </w:rPr>
              <w:t xml:space="preserve">Pre-Requisite Skills and Knowledge </w:t>
            </w:r>
          </w:p>
        </w:tc>
        <w:tc>
          <w:tcPr>
            <w:tcW w:w="2430" w:type="dxa"/>
          </w:tcPr>
          <w:p w:rsidR="00A6548E" w:rsidRPr="00A07C2F" w:rsidRDefault="007721B7">
            <w:pPr>
              <w:rPr>
                <w:sz w:val="18"/>
                <w:szCs w:val="20"/>
              </w:rPr>
            </w:pPr>
            <w:r>
              <w:rPr>
                <w:sz w:val="18"/>
                <w:szCs w:val="20"/>
              </w:rPr>
              <w:t xml:space="preserve">Lesson </w:t>
            </w:r>
            <w:r w:rsidR="00A6548E" w:rsidRPr="00A07C2F">
              <w:rPr>
                <w:sz w:val="18"/>
                <w:szCs w:val="20"/>
              </w:rPr>
              <w:t>Sub-Objectives</w:t>
            </w:r>
          </w:p>
        </w:tc>
        <w:tc>
          <w:tcPr>
            <w:tcW w:w="2070" w:type="dxa"/>
          </w:tcPr>
          <w:p w:rsidR="00A6548E" w:rsidRPr="00A07C2F" w:rsidRDefault="00A6548E" w:rsidP="007721B7">
            <w:pPr>
              <w:rPr>
                <w:sz w:val="18"/>
                <w:szCs w:val="20"/>
              </w:rPr>
            </w:pPr>
            <w:r w:rsidRPr="00A07C2F">
              <w:rPr>
                <w:sz w:val="18"/>
                <w:szCs w:val="20"/>
              </w:rPr>
              <w:t xml:space="preserve">Lesson </w:t>
            </w:r>
            <w:r w:rsidR="007721B7">
              <w:rPr>
                <w:sz w:val="18"/>
                <w:szCs w:val="20"/>
              </w:rPr>
              <w:t>Learning Targets</w:t>
            </w:r>
          </w:p>
        </w:tc>
        <w:tc>
          <w:tcPr>
            <w:tcW w:w="2610" w:type="dxa"/>
          </w:tcPr>
          <w:p w:rsidR="00A6548E" w:rsidRPr="00A07C2F" w:rsidRDefault="00A6548E">
            <w:pPr>
              <w:rPr>
                <w:sz w:val="18"/>
                <w:szCs w:val="20"/>
              </w:rPr>
            </w:pPr>
            <w:r w:rsidRPr="00A07C2F">
              <w:rPr>
                <w:sz w:val="18"/>
                <w:szCs w:val="20"/>
              </w:rPr>
              <w:t xml:space="preserve">Team-mapped </w:t>
            </w:r>
            <w:r w:rsidR="007721B7">
              <w:rPr>
                <w:sz w:val="18"/>
                <w:szCs w:val="20"/>
              </w:rPr>
              <w:t xml:space="preserve">Lesson </w:t>
            </w:r>
            <w:r w:rsidRPr="00A07C2F">
              <w:rPr>
                <w:sz w:val="18"/>
                <w:szCs w:val="20"/>
              </w:rPr>
              <w:t>Learning Targets</w:t>
            </w:r>
          </w:p>
        </w:tc>
        <w:tc>
          <w:tcPr>
            <w:tcW w:w="2160" w:type="dxa"/>
          </w:tcPr>
          <w:p w:rsidR="00A6548E" w:rsidRPr="00A07C2F" w:rsidRDefault="00A6548E" w:rsidP="002F52BC">
            <w:pPr>
              <w:rPr>
                <w:sz w:val="18"/>
                <w:szCs w:val="20"/>
              </w:rPr>
            </w:pPr>
            <w:r w:rsidRPr="00A07C2F">
              <w:rPr>
                <w:sz w:val="18"/>
                <w:szCs w:val="20"/>
              </w:rPr>
              <w:t>Learning Targets and Standards</w:t>
            </w:r>
          </w:p>
        </w:tc>
        <w:tc>
          <w:tcPr>
            <w:tcW w:w="1998" w:type="dxa"/>
          </w:tcPr>
          <w:p w:rsidR="00A6548E" w:rsidRPr="00A07C2F" w:rsidRDefault="00A6548E">
            <w:pPr>
              <w:rPr>
                <w:sz w:val="18"/>
                <w:szCs w:val="20"/>
              </w:rPr>
            </w:pPr>
            <w:r w:rsidRPr="00A07C2F">
              <w:rPr>
                <w:sz w:val="18"/>
                <w:szCs w:val="20"/>
              </w:rPr>
              <w:t>Standards</w:t>
            </w:r>
          </w:p>
        </w:tc>
      </w:tr>
      <w:tr w:rsidR="00BC685F" w:rsidRPr="00A07C2F" w:rsidTr="00F14BEB">
        <w:tc>
          <w:tcPr>
            <w:tcW w:w="1620" w:type="dxa"/>
            <w:vAlign w:val="center"/>
          </w:tcPr>
          <w:p w:rsidR="00A6548E" w:rsidRPr="00A07C2F" w:rsidRDefault="00A6548E" w:rsidP="00D973BA">
            <w:pPr>
              <w:jc w:val="center"/>
              <w:rPr>
                <w:b/>
                <w:sz w:val="20"/>
                <w:szCs w:val="20"/>
              </w:rPr>
            </w:pPr>
            <w:r w:rsidRPr="00A07C2F">
              <w:rPr>
                <w:b/>
                <w:sz w:val="20"/>
                <w:szCs w:val="20"/>
              </w:rPr>
              <w:t>Characteristics</w:t>
            </w:r>
          </w:p>
        </w:tc>
        <w:tc>
          <w:tcPr>
            <w:tcW w:w="2160" w:type="dxa"/>
          </w:tcPr>
          <w:p w:rsidR="00A6548E" w:rsidRPr="00A07C2F" w:rsidRDefault="00A6548E" w:rsidP="007969E8">
            <w:pPr>
              <w:rPr>
                <w:sz w:val="18"/>
                <w:szCs w:val="20"/>
              </w:rPr>
            </w:pPr>
            <w:r w:rsidRPr="00A07C2F">
              <w:rPr>
                <w:sz w:val="18"/>
                <w:szCs w:val="20"/>
              </w:rPr>
              <w:t xml:space="preserve">At the start of the school year the universal screener is given to all students. </w:t>
            </w:r>
            <w:r w:rsidR="007969E8">
              <w:rPr>
                <w:sz w:val="18"/>
                <w:szCs w:val="20"/>
              </w:rPr>
              <w:t>T</w:t>
            </w:r>
            <w:r w:rsidRPr="00A07C2F">
              <w:rPr>
                <w:sz w:val="18"/>
                <w:szCs w:val="20"/>
              </w:rPr>
              <w:t>he diagnostic screener is given to get more focused results</w:t>
            </w:r>
            <w:r w:rsidR="007969E8">
              <w:rPr>
                <w:sz w:val="18"/>
                <w:szCs w:val="20"/>
              </w:rPr>
              <w:t xml:space="preserve"> for specific targeted students</w:t>
            </w:r>
          </w:p>
        </w:tc>
        <w:tc>
          <w:tcPr>
            <w:tcW w:w="2430" w:type="dxa"/>
          </w:tcPr>
          <w:p w:rsidR="00A6548E" w:rsidRPr="00A07C2F" w:rsidRDefault="00A6548E">
            <w:pPr>
              <w:rPr>
                <w:sz w:val="18"/>
                <w:szCs w:val="20"/>
              </w:rPr>
            </w:pPr>
            <w:r w:rsidRPr="00A07C2F">
              <w:rPr>
                <w:sz w:val="18"/>
                <w:szCs w:val="20"/>
              </w:rPr>
              <w:t>Daily, during a lesson after each sub-objective, aligned to the sub-objective, developed by the teacher or student, not used for grades</w:t>
            </w:r>
          </w:p>
        </w:tc>
        <w:tc>
          <w:tcPr>
            <w:tcW w:w="2070" w:type="dxa"/>
          </w:tcPr>
          <w:p w:rsidR="00A6548E" w:rsidRPr="00A07C2F" w:rsidRDefault="00A6548E">
            <w:pPr>
              <w:rPr>
                <w:sz w:val="18"/>
                <w:szCs w:val="20"/>
              </w:rPr>
            </w:pPr>
            <w:r w:rsidRPr="00A07C2F">
              <w:rPr>
                <w:sz w:val="18"/>
                <w:szCs w:val="20"/>
              </w:rPr>
              <w:t>Daily, at the end of a lesson, aligned to the lesson objective, developed by the teacher or student, not used for grades</w:t>
            </w:r>
          </w:p>
        </w:tc>
        <w:tc>
          <w:tcPr>
            <w:tcW w:w="2610" w:type="dxa"/>
          </w:tcPr>
          <w:p w:rsidR="00A6548E" w:rsidRPr="00A07C2F" w:rsidRDefault="00A6548E">
            <w:pPr>
              <w:rPr>
                <w:sz w:val="18"/>
                <w:szCs w:val="20"/>
              </w:rPr>
            </w:pPr>
            <w:r w:rsidRPr="00A07C2F">
              <w:rPr>
                <w:sz w:val="18"/>
                <w:szCs w:val="20"/>
              </w:rPr>
              <w:t>Explicitly targets a few standards/learning targets skills or elements, developed collaboratively by school-based team of teachers in same grade level or content area, results analyzed by teams of teachers, not used for grades</w:t>
            </w:r>
          </w:p>
        </w:tc>
        <w:tc>
          <w:tcPr>
            <w:tcW w:w="2160" w:type="dxa"/>
          </w:tcPr>
          <w:p w:rsidR="00A6548E" w:rsidRPr="00A07C2F" w:rsidRDefault="00A6548E">
            <w:pPr>
              <w:rPr>
                <w:sz w:val="18"/>
                <w:szCs w:val="20"/>
              </w:rPr>
            </w:pPr>
            <w:r w:rsidRPr="00A07C2F">
              <w:rPr>
                <w:sz w:val="18"/>
                <w:szCs w:val="20"/>
              </w:rPr>
              <w:t>Aligned to state test formats and deconstructed standards (learning targets), designed by the school district, administered quarterly, not used for grades</w:t>
            </w:r>
          </w:p>
        </w:tc>
        <w:tc>
          <w:tcPr>
            <w:tcW w:w="1998" w:type="dxa"/>
          </w:tcPr>
          <w:p w:rsidR="00A6548E" w:rsidRPr="00A07C2F" w:rsidRDefault="00A6548E">
            <w:pPr>
              <w:rPr>
                <w:sz w:val="18"/>
                <w:szCs w:val="20"/>
              </w:rPr>
            </w:pPr>
            <w:r w:rsidRPr="00A07C2F">
              <w:rPr>
                <w:sz w:val="18"/>
                <w:szCs w:val="20"/>
              </w:rPr>
              <w:t>Final evaluation or judgment about student’s mastery of standards. Administered at end of unit, quarter, semester, course or year. Usually used for grades</w:t>
            </w:r>
          </w:p>
        </w:tc>
      </w:tr>
      <w:tr w:rsidR="00BC685F" w:rsidRPr="00A07C2F" w:rsidTr="00F14BEB">
        <w:tc>
          <w:tcPr>
            <w:tcW w:w="1620" w:type="dxa"/>
            <w:vAlign w:val="center"/>
          </w:tcPr>
          <w:p w:rsidR="00A6548E" w:rsidRPr="00A07C2F" w:rsidRDefault="00A6548E" w:rsidP="00D973BA">
            <w:pPr>
              <w:jc w:val="center"/>
              <w:rPr>
                <w:b/>
                <w:sz w:val="20"/>
                <w:szCs w:val="20"/>
              </w:rPr>
            </w:pPr>
            <w:r w:rsidRPr="00A07C2F">
              <w:rPr>
                <w:b/>
                <w:sz w:val="20"/>
                <w:szCs w:val="20"/>
              </w:rPr>
              <w:t>District/State Required</w:t>
            </w:r>
          </w:p>
        </w:tc>
        <w:tc>
          <w:tcPr>
            <w:tcW w:w="2160" w:type="dxa"/>
          </w:tcPr>
          <w:p w:rsidR="00A6548E" w:rsidRPr="00A07C2F" w:rsidRDefault="00A6548E">
            <w:pPr>
              <w:rPr>
                <w:sz w:val="18"/>
                <w:szCs w:val="20"/>
              </w:rPr>
            </w:pPr>
            <w:r w:rsidRPr="00A07C2F">
              <w:rPr>
                <w:sz w:val="18"/>
                <w:szCs w:val="20"/>
              </w:rPr>
              <w:t>District-Required</w:t>
            </w:r>
          </w:p>
        </w:tc>
        <w:tc>
          <w:tcPr>
            <w:tcW w:w="2430" w:type="dxa"/>
          </w:tcPr>
          <w:p w:rsidR="00A6548E" w:rsidRPr="00A07C2F" w:rsidRDefault="00A6548E">
            <w:pPr>
              <w:rPr>
                <w:sz w:val="18"/>
                <w:szCs w:val="20"/>
              </w:rPr>
            </w:pPr>
            <w:r w:rsidRPr="00A07C2F">
              <w:rPr>
                <w:sz w:val="18"/>
                <w:szCs w:val="20"/>
              </w:rPr>
              <w:t>Required by GESD teacher evaluation rubric and best practice</w:t>
            </w:r>
          </w:p>
        </w:tc>
        <w:tc>
          <w:tcPr>
            <w:tcW w:w="2070" w:type="dxa"/>
          </w:tcPr>
          <w:p w:rsidR="00A6548E" w:rsidRPr="00A07C2F" w:rsidRDefault="00A6548E">
            <w:pPr>
              <w:rPr>
                <w:sz w:val="18"/>
                <w:szCs w:val="20"/>
              </w:rPr>
            </w:pPr>
            <w:r w:rsidRPr="00A07C2F">
              <w:rPr>
                <w:sz w:val="18"/>
                <w:szCs w:val="20"/>
              </w:rPr>
              <w:t>Required by GESD teacher evaluation rubric and best practice</w:t>
            </w:r>
          </w:p>
        </w:tc>
        <w:tc>
          <w:tcPr>
            <w:tcW w:w="2610" w:type="dxa"/>
          </w:tcPr>
          <w:p w:rsidR="00A6548E" w:rsidRPr="00A07C2F" w:rsidRDefault="00A6548E">
            <w:pPr>
              <w:rPr>
                <w:sz w:val="18"/>
                <w:szCs w:val="20"/>
              </w:rPr>
            </w:pPr>
            <w:r w:rsidRPr="00A07C2F">
              <w:rPr>
                <w:sz w:val="18"/>
                <w:szCs w:val="20"/>
              </w:rPr>
              <w:t>District-Required by grade-level and content-area collaborative teams</w:t>
            </w:r>
            <w:r w:rsidR="00902BB2">
              <w:rPr>
                <w:sz w:val="18"/>
                <w:szCs w:val="20"/>
              </w:rPr>
              <w:t>, Rolling Assessments</w:t>
            </w:r>
          </w:p>
        </w:tc>
        <w:tc>
          <w:tcPr>
            <w:tcW w:w="2160" w:type="dxa"/>
          </w:tcPr>
          <w:p w:rsidR="00A6548E" w:rsidRPr="00A07C2F" w:rsidRDefault="00A6548E">
            <w:pPr>
              <w:rPr>
                <w:sz w:val="18"/>
                <w:szCs w:val="20"/>
              </w:rPr>
            </w:pPr>
            <w:r w:rsidRPr="00A07C2F">
              <w:rPr>
                <w:sz w:val="18"/>
                <w:szCs w:val="20"/>
              </w:rPr>
              <w:t>Benchmarks in Reading, Writing, Math, Science</w:t>
            </w:r>
            <w:r w:rsidR="007969E8">
              <w:rPr>
                <w:sz w:val="18"/>
                <w:szCs w:val="20"/>
              </w:rPr>
              <w:t xml:space="preserve">, </w:t>
            </w:r>
            <w:r w:rsidRPr="00A07C2F">
              <w:rPr>
                <w:sz w:val="18"/>
                <w:szCs w:val="20"/>
              </w:rPr>
              <w:t>DIBELS, SRI</w:t>
            </w:r>
          </w:p>
          <w:p w:rsidR="00A6548E" w:rsidRPr="00A07C2F" w:rsidRDefault="00A6548E">
            <w:pPr>
              <w:rPr>
                <w:sz w:val="18"/>
                <w:szCs w:val="20"/>
              </w:rPr>
            </w:pPr>
          </w:p>
        </w:tc>
        <w:tc>
          <w:tcPr>
            <w:tcW w:w="1998" w:type="dxa"/>
          </w:tcPr>
          <w:p w:rsidR="00A6548E" w:rsidRPr="00A07C2F" w:rsidRDefault="00A6548E">
            <w:pPr>
              <w:rPr>
                <w:sz w:val="18"/>
                <w:szCs w:val="20"/>
              </w:rPr>
            </w:pPr>
            <w:r w:rsidRPr="00A07C2F">
              <w:rPr>
                <w:sz w:val="18"/>
                <w:szCs w:val="20"/>
              </w:rPr>
              <w:t>AzMERIT, AIMS Science, HS Algeb</w:t>
            </w:r>
            <w:r w:rsidR="00F14BEB">
              <w:rPr>
                <w:sz w:val="18"/>
                <w:szCs w:val="20"/>
              </w:rPr>
              <w:t xml:space="preserve">ra, HS Geometry, AZELLA, </w:t>
            </w:r>
            <w:proofErr w:type="spellStart"/>
            <w:r w:rsidR="00F14BEB">
              <w:rPr>
                <w:sz w:val="18"/>
                <w:szCs w:val="20"/>
              </w:rPr>
              <w:t>CoGAT</w:t>
            </w:r>
            <w:proofErr w:type="spellEnd"/>
            <w:r w:rsidR="00F14BEB">
              <w:rPr>
                <w:sz w:val="18"/>
                <w:szCs w:val="20"/>
              </w:rPr>
              <w:t xml:space="preserve">, </w:t>
            </w:r>
            <w:r w:rsidRPr="00A07C2F">
              <w:rPr>
                <w:sz w:val="18"/>
                <w:szCs w:val="20"/>
              </w:rPr>
              <w:t>NNAT</w:t>
            </w:r>
          </w:p>
        </w:tc>
      </w:tr>
      <w:tr w:rsidR="00BC685F" w:rsidRPr="00A07C2F" w:rsidTr="00F14BEB">
        <w:tc>
          <w:tcPr>
            <w:tcW w:w="1620" w:type="dxa"/>
            <w:vAlign w:val="center"/>
          </w:tcPr>
          <w:p w:rsidR="00A6548E" w:rsidRPr="00A07C2F" w:rsidRDefault="00A6548E" w:rsidP="00D973BA">
            <w:pPr>
              <w:jc w:val="center"/>
              <w:rPr>
                <w:b/>
                <w:sz w:val="20"/>
                <w:szCs w:val="20"/>
              </w:rPr>
            </w:pPr>
            <w:r w:rsidRPr="00A07C2F">
              <w:rPr>
                <w:b/>
                <w:sz w:val="20"/>
                <w:szCs w:val="20"/>
              </w:rPr>
              <w:t xml:space="preserve">Communication of and Actions with Results </w:t>
            </w:r>
          </w:p>
        </w:tc>
        <w:tc>
          <w:tcPr>
            <w:tcW w:w="2160" w:type="dxa"/>
          </w:tcPr>
          <w:p w:rsidR="00A6548E" w:rsidRPr="00A07C2F" w:rsidRDefault="00A6548E">
            <w:pPr>
              <w:rPr>
                <w:sz w:val="18"/>
                <w:szCs w:val="20"/>
              </w:rPr>
            </w:pPr>
            <w:r w:rsidRPr="00A07C2F">
              <w:rPr>
                <w:sz w:val="18"/>
                <w:szCs w:val="20"/>
              </w:rPr>
              <w:t>Analysis as soon as possible to create targeted remediation support</w:t>
            </w:r>
          </w:p>
        </w:tc>
        <w:tc>
          <w:tcPr>
            <w:tcW w:w="2430" w:type="dxa"/>
          </w:tcPr>
          <w:p w:rsidR="00A6548E" w:rsidRPr="00A07C2F" w:rsidRDefault="00A6548E">
            <w:pPr>
              <w:rPr>
                <w:sz w:val="18"/>
                <w:szCs w:val="20"/>
              </w:rPr>
            </w:pPr>
            <w:r w:rsidRPr="00A07C2F">
              <w:rPr>
                <w:sz w:val="18"/>
                <w:szCs w:val="20"/>
              </w:rPr>
              <w:t>In the moment analysis, same lesson, agility to modify the lesson, pull a small group, 1:1 instruction, differentiation</w:t>
            </w:r>
          </w:p>
        </w:tc>
        <w:tc>
          <w:tcPr>
            <w:tcW w:w="2070" w:type="dxa"/>
          </w:tcPr>
          <w:p w:rsidR="00A6548E" w:rsidRPr="00A07C2F" w:rsidRDefault="00F14BEB">
            <w:pPr>
              <w:rPr>
                <w:sz w:val="18"/>
                <w:szCs w:val="20"/>
              </w:rPr>
            </w:pPr>
            <w:r>
              <w:rPr>
                <w:sz w:val="18"/>
                <w:szCs w:val="20"/>
              </w:rPr>
              <w:t>End of lesson/</w:t>
            </w:r>
            <w:r w:rsidR="00A6548E" w:rsidRPr="00A07C2F">
              <w:rPr>
                <w:sz w:val="18"/>
                <w:szCs w:val="20"/>
              </w:rPr>
              <w:t>day analysis, next day frontloading of lesson, spiral instruction, pull a small group, differentiation</w:t>
            </w:r>
          </w:p>
        </w:tc>
        <w:tc>
          <w:tcPr>
            <w:tcW w:w="2610" w:type="dxa"/>
          </w:tcPr>
          <w:p w:rsidR="00A6548E" w:rsidRPr="00A07C2F" w:rsidRDefault="00A6548E">
            <w:pPr>
              <w:rPr>
                <w:sz w:val="18"/>
                <w:szCs w:val="20"/>
              </w:rPr>
            </w:pPr>
            <w:r w:rsidRPr="00A07C2F">
              <w:rPr>
                <w:sz w:val="18"/>
                <w:szCs w:val="20"/>
              </w:rPr>
              <w:t>Team meeting analysis, Tier II intervention/enrichment groups, flexible groupings</w:t>
            </w:r>
          </w:p>
        </w:tc>
        <w:tc>
          <w:tcPr>
            <w:tcW w:w="2160" w:type="dxa"/>
          </w:tcPr>
          <w:p w:rsidR="00A6548E" w:rsidRPr="00A07C2F" w:rsidRDefault="00A6548E">
            <w:pPr>
              <w:rPr>
                <w:sz w:val="18"/>
                <w:szCs w:val="20"/>
              </w:rPr>
            </w:pPr>
            <w:r w:rsidRPr="00A07C2F">
              <w:rPr>
                <w:sz w:val="18"/>
                <w:szCs w:val="20"/>
              </w:rPr>
              <w:t>School-wide and team data analysis, Tier III intervention/enrichment groups within 2 weeks of BMs</w:t>
            </w:r>
          </w:p>
        </w:tc>
        <w:tc>
          <w:tcPr>
            <w:tcW w:w="1998" w:type="dxa"/>
          </w:tcPr>
          <w:p w:rsidR="00A6548E" w:rsidRPr="00A07C2F" w:rsidRDefault="00A6548E">
            <w:pPr>
              <w:rPr>
                <w:sz w:val="18"/>
                <w:szCs w:val="20"/>
              </w:rPr>
            </w:pPr>
            <w:r w:rsidRPr="00A07C2F">
              <w:rPr>
                <w:sz w:val="18"/>
                <w:szCs w:val="20"/>
              </w:rPr>
              <w:t>School-wide and team data analysis, Tier III intervention/enrichment groups at start of school year</w:t>
            </w:r>
          </w:p>
        </w:tc>
      </w:tr>
      <w:tr w:rsidR="00BC685F" w:rsidRPr="00A07C2F" w:rsidTr="00F14BEB">
        <w:tc>
          <w:tcPr>
            <w:tcW w:w="1620" w:type="dxa"/>
            <w:vAlign w:val="center"/>
          </w:tcPr>
          <w:p w:rsidR="00A6548E" w:rsidRPr="00A07C2F" w:rsidRDefault="00A6548E" w:rsidP="00D973BA">
            <w:pPr>
              <w:jc w:val="center"/>
              <w:rPr>
                <w:b/>
                <w:sz w:val="20"/>
                <w:szCs w:val="20"/>
              </w:rPr>
            </w:pPr>
            <w:r w:rsidRPr="00A07C2F">
              <w:rPr>
                <w:b/>
                <w:sz w:val="20"/>
                <w:szCs w:val="20"/>
              </w:rPr>
              <w:t>Additional School Options</w:t>
            </w:r>
          </w:p>
        </w:tc>
        <w:tc>
          <w:tcPr>
            <w:tcW w:w="2160" w:type="dxa"/>
          </w:tcPr>
          <w:p w:rsidR="00A6548E" w:rsidRPr="00A07C2F" w:rsidRDefault="00A6548E">
            <w:pPr>
              <w:rPr>
                <w:sz w:val="18"/>
                <w:szCs w:val="20"/>
              </w:rPr>
            </w:pPr>
          </w:p>
        </w:tc>
        <w:tc>
          <w:tcPr>
            <w:tcW w:w="2430" w:type="dxa"/>
          </w:tcPr>
          <w:p w:rsidR="00A6548E" w:rsidRPr="00A07C2F" w:rsidRDefault="00A6548E">
            <w:pPr>
              <w:rPr>
                <w:sz w:val="18"/>
                <w:szCs w:val="20"/>
              </w:rPr>
            </w:pPr>
            <w:r w:rsidRPr="00A07C2F">
              <w:rPr>
                <w:sz w:val="18"/>
                <w:szCs w:val="20"/>
              </w:rPr>
              <w:t xml:space="preserve">Checklist, Rubric, KWL, Observation, White Board responses, Teacher questioning, Group discussion, </w:t>
            </w:r>
            <w:r w:rsidR="00F14BEB">
              <w:rPr>
                <w:sz w:val="18"/>
                <w:szCs w:val="20"/>
              </w:rPr>
              <w:t xml:space="preserve">Graphic representation, </w:t>
            </w:r>
            <w:r w:rsidRPr="00A07C2F">
              <w:rPr>
                <w:sz w:val="18"/>
                <w:szCs w:val="20"/>
              </w:rPr>
              <w:t>self or peer assessments</w:t>
            </w:r>
          </w:p>
        </w:tc>
        <w:tc>
          <w:tcPr>
            <w:tcW w:w="2070" w:type="dxa"/>
          </w:tcPr>
          <w:p w:rsidR="00A6548E" w:rsidRPr="00A07C2F" w:rsidRDefault="00A6548E" w:rsidP="00B234F9">
            <w:pPr>
              <w:rPr>
                <w:sz w:val="18"/>
                <w:szCs w:val="20"/>
              </w:rPr>
            </w:pPr>
            <w:r w:rsidRPr="00A07C2F">
              <w:rPr>
                <w:sz w:val="18"/>
                <w:szCs w:val="20"/>
              </w:rPr>
              <w:t>Checklist, Rubric, KWL, Observation, exit ticket, Graphic representation, 3-2-1, student self or peer assessments</w:t>
            </w:r>
          </w:p>
        </w:tc>
        <w:tc>
          <w:tcPr>
            <w:tcW w:w="2610" w:type="dxa"/>
          </w:tcPr>
          <w:p w:rsidR="00A6548E" w:rsidRPr="00A07C2F" w:rsidRDefault="00A6548E">
            <w:pPr>
              <w:rPr>
                <w:sz w:val="18"/>
                <w:szCs w:val="20"/>
              </w:rPr>
            </w:pPr>
            <w:r w:rsidRPr="00A07C2F">
              <w:rPr>
                <w:sz w:val="18"/>
                <w:szCs w:val="20"/>
              </w:rPr>
              <w:t>Performance-based task with rubric, short quiz, observation with common protocol, checklist, writing prompt with rubric</w:t>
            </w:r>
          </w:p>
        </w:tc>
        <w:tc>
          <w:tcPr>
            <w:tcW w:w="2160" w:type="dxa"/>
          </w:tcPr>
          <w:p w:rsidR="00A6548E" w:rsidRPr="00A07C2F" w:rsidRDefault="00A6548E">
            <w:pPr>
              <w:rPr>
                <w:sz w:val="18"/>
                <w:szCs w:val="20"/>
              </w:rPr>
            </w:pPr>
          </w:p>
        </w:tc>
        <w:tc>
          <w:tcPr>
            <w:tcW w:w="1998" w:type="dxa"/>
          </w:tcPr>
          <w:p w:rsidR="00A6548E" w:rsidRPr="00A07C2F" w:rsidRDefault="00A6548E">
            <w:pPr>
              <w:rPr>
                <w:sz w:val="18"/>
                <w:szCs w:val="20"/>
              </w:rPr>
            </w:pPr>
            <w:r w:rsidRPr="00A07C2F">
              <w:rPr>
                <w:sz w:val="18"/>
                <w:szCs w:val="20"/>
              </w:rPr>
              <w:t>Unit tests, final exams, final projects</w:t>
            </w:r>
          </w:p>
        </w:tc>
      </w:tr>
    </w:tbl>
    <w:p w:rsidR="002F52BC" w:rsidRDefault="002F52BC"/>
    <w:sectPr w:rsidR="002F52BC" w:rsidSect="00F14BEB">
      <w:pgSz w:w="15840" w:h="12240" w:orient="landscape"/>
      <w:pgMar w:top="270" w:right="1440" w:bottom="9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26" w:rsidRDefault="00837826" w:rsidP="00A07C2F">
      <w:pPr>
        <w:spacing w:after="0" w:line="240" w:lineRule="auto"/>
      </w:pPr>
      <w:r>
        <w:separator/>
      </w:r>
    </w:p>
  </w:endnote>
  <w:endnote w:type="continuationSeparator" w:id="0">
    <w:p w:rsidR="00837826" w:rsidRDefault="00837826" w:rsidP="00A0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26" w:rsidRDefault="00837826" w:rsidP="00A07C2F">
      <w:pPr>
        <w:spacing w:after="0" w:line="240" w:lineRule="auto"/>
      </w:pPr>
      <w:r>
        <w:separator/>
      </w:r>
    </w:p>
  </w:footnote>
  <w:footnote w:type="continuationSeparator" w:id="0">
    <w:p w:rsidR="00837826" w:rsidRDefault="00837826" w:rsidP="00A0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2F" w:rsidRDefault="00A07C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1001"/>
    <w:multiLevelType w:val="hybridMultilevel"/>
    <w:tmpl w:val="2D8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7F"/>
    <w:rsid w:val="00253B6D"/>
    <w:rsid w:val="002F52BC"/>
    <w:rsid w:val="00446270"/>
    <w:rsid w:val="00544BCB"/>
    <w:rsid w:val="00690C3A"/>
    <w:rsid w:val="00743CC4"/>
    <w:rsid w:val="007721B7"/>
    <w:rsid w:val="007969E8"/>
    <w:rsid w:val="007D737F"/>
    <w:rsid w:val="00837826"/>
    <w:rsid w:val="008B70D5"/>
    <w:rsid w:val="008D2B7C"/>
    <w:rsid w:val="00902BB2"/>
    <w:rsid w:val="00A07C2F"/>
    <w:rsid w:val="00A6548E"/>
    <w:rsid w:val="00B22B55"/>
    <w:rsid w:val="00B234F9"/>
    <w:rsid w:val="00BC685F"/>
    <w:rsid w:val="00BF5BA6"/>
    <w:rsid w:val="00C74FA7"/>
    <w:rsid w:val="00CB13EC"/>
    <w:rsid w:val="00D06DEA"/>
    <w:rsid w:val="00D23135"/>
    <w:rsid w:val="00D973BA"/>
    <w:rsid w:val="00E43871"/>
    <w:rsid w:val="00EE4872"/>
    <w:rsid w:val="00F01F31"/>
    <w:rsid w:val="00F14BEB"/>
    <w:rsid w:val="00FA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BCF51-C090-4323-B4EE-2B824D5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7F"/>
    <w:rPr>
      <w:rFonts w:ascii="Tahoma" w:hAnsi="Tahoma" w:cs="Tahoma"/>
      <w:sz w:val="16"/>
      <w:szCs w:val="16"/>
    </w:rPr>
  </w:style>
  <w:style w:type="table" w:styleId="TableGrid">
    <w:name w:val="Table Grid"/>
    <w:basedOn w:val="TableNormal"/>
    <w:uiPriority w:val="59"/>
    <w:rsid w:val="002F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48E"/>
    <w:pPr>
      <w:ind w:left="720"/>
      <w:contextualSpacing/>
    </w:pPr>
  </w:style>
  <w:style w:type="paragraph" w:styleId="Header">
    <w:name w:val="header"/>
    <w:basedOn w:val="Normal"/>
    <w:link w:val="HeaderChar"/>
    <w:uiPriority w:val="99"/>
    <w:unhideWhenUsed/>
    <w:rsid w:val="00A07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C2F"/>
  </w:style>
  <w:style w:type="paragraph" w:styleId="Footer">
    <w:name w:val="footer"/>
    <w:basedOn w:val="Normal"/>
    <w:link w:val="FooterChar"/>
    <w:uiPriority w:val="99"/>
    <w:unhideWhenUsed/>
    <w:rsid w:val="00A0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3DC2-EB03-481D-A6F3-434B4985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Gerry Petersen-Incorvaia</dc:creator>
  <cp:lastModifiedBy>Alfredo G. Barrantes SantaMaria</cp:lastModifiedBy>
  <cp:revision>2</cp:revision>
  <cp:lastPrinted>2016-05-17T23:17:00Z</cp:lastPrinted>
  <dcterms:created xsi:type="dcterms:W3CDTF">2018-12-18T15:15:00Z</dcterms:created>
  <dcterms:modified xsi:type="dcterms:W3CDTF">2018-12-18T15:15:00Z</dcterms:modified>
</cp:coreProperties>
</file>