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480" w:lineRule="auto"/>
        <w:ind w:left="720" w:firstLine="0"/>
        <w:rPr>
          <w:rFonts w:ascii="Viga" w:cs="Viga" w:eastAsia="Viga" w:hAnsi="Viga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HOW TO GET THE MOST OUT OF WATCHING YOUR VIDEO</w:t>
      </w:r>
    </w:p>
    <w:p w:rsidR="00000000" w:rsidDel="00000000" w:rsidP="00000000" w:rsidRDefault="00000000" w:rsidRPr="00000000" w14:paraId="00000002">
      <w:pPr>
        <w:spacing w:after="200" w:before="200" w:line="240" w:lineRule="auto"/>
        <w:ind w:left="0" w:firstLine="0"/>
        <w:rPr>
          <w:rFonts w:ascii="Viga" w:cs="Viga" w:eastAsia="Viga" w:hAnsi="Viga"/>
          <w:b w:val="1"/>
        </w:rPr>
      </w:pPr>
      <w:r w:rsidDel="00000000" w:rsidR="00000000" w:rsidRPr="00000000">
        <w:rPr>
          <w:rFonts w:ascii="Viga" w:cs="Viga" w:eastAsia="Viga" w:hAnsi="Viga"/>
          <w:b w:val="1"/>
          <w:rtl w:val="0"/>
        </w:rPr>
        <w:t xml:space="preserve">Getting Ready</w:t>
      </w:r>
    </w:p>
    <w:p w:rsidR="00000000" w:rsidDel="00000000" w:rsidP="00000000" w:rsidRDefault="00000000" w:rsidRPr="00000000" w14:paraId="00000003">
      <w:pPr>
        <w:spacing w:after="200" w:before="200" w:line="240" w:lineRule="auto"/>
        <w:ind w:left="720" w:firstLine="0"/>
        <w:rPr>
          <w:rFonts w:ascii="Viga" w:cs="Viga" w:eastAsia="Viga" w:hAnsi="Viga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Watching yourself on video is one of the most powerful strategies you can use to improve. However, it can be a challenge. It takes a little time to get used to seeing yourself on screen, so be prepared for a bit of a shock. After a little time, you will become more comfortable with the process.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0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Find a place to watch where you won’t be distracted.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Review the “Watch Yourself” and/or “Watch Your Student” forms to remind yourself of things to keep in mind while watching.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Set aside a block of time so you can watch the video uninterrupted.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beforeAutospacing="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Make sure you’ve got a pen and paper ready to take notes. </w:t>
      </w:r>
    </w:p>
    <w:p w:rsidR="00000000" w:rsidDel="00000000" w:rsidP="00000000" w:rsidRDefault="00000000" w:rsidRPr="00000000" w14:paraId="00000008">
      <w:pPr>
        <w:spacing w:after="200" w:before="200" w:line="240" w:lineRule="auto"/>
        <w:rPr>
          <w:rFonts w:ascii="Viga" w:cs="Viga" w:eastAsia="Viga" w:hAnsi="Viga"/>
          <w:b w:val="1"/>
        </w:rPr>
      </w:pPr>
      <w:r w:rsidDel="00000000" w:rsidR="00000000" w:rsidRPr="00000000">
        <w:rPr>
          <w:rFonts w:ascii="Viga" w:cs="Viga" w:eastAsia="Viga" w:hAnsi="Viga"/>
          <w:b w:val="1"/>
          <w:rtl w:val="0"/>
        </w:rPr>
        <w:t xml:space="preserve">Watching the Video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0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Plan to watch the entire video at one sitting.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Take notes on anything that catches your attention.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Be certain to write the time from the video beside any note you make so that you can return to it should you wish to.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People have a tendency to be too hard on themselves, so be sure to also watch for things you like.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After watching the video, review your notes and circle items you will discuss further with your coach. Take time to respond to the reflection questions as well.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00" w:before="0" w:beforeAutospacing="0" w:line="240" w:lineRule="auto"/>
        <w:ind w:left="2160" w:hanging="360"/>
        <w:rPr>
          <w:rFonts w:ascii="Viga" w:cs="Viga" w:eastAsia="Viga" w:hAnsi="Viga"/>
          <w:u w:val="none"/>
        </w:rPr>
      </w:pPr>
      <w:r w:rsidDel="00000000" w:rsidR="00000000" w:rsidRPr="00000000">
        <w:rPr>
          <w:rFonts w:ascii="Viga" w:cs="Viga" w:eastAsia="Viga" w:hAnsi="Viga"/>
          <w:rtl w:val="0"/>
        </w:rPr>
        <w:t xml:space="preserve">Sit back, relax and enjoy the experience. </w:t>
      </w:r>
    </w:p>
    <w:p w:rsidR="00000000" w:rsidDel="00000000" w:rsidP="00000000" w:rsidRDefault="00000000" w:rsidRPr="00000000" w14:paraId="0000000F">
      <w:pPr>
        <w:spacing w:after="200" w:before="200" w:line="240" w:lineRule="auto"/>
        <w:rPr>
          <w:rFonts w:ascii="Viga" w:cs="Viga" w:eastAsia="Viga" w:hAnsi="Vi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00"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200"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200"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200"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00"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200"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00"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feel the structure of the lesson played out? </w:t>
      </w:r>
    </w:p>
    <w:p w:rsidR="00000000" w:rsidDel="00000000" w:rsidP="00000000" w:rsidRDefault="00000000" w:rsidRPr="00000000" w14:paraId="00000017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00"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feel like the level of engagement flowed throughout the lesson?</w:t>
      </w:r>
    </w:p>
    <w:p w:rsidR="00000000" w:rsidDel="00000000" w:rsidP="00000000" w:rsidRDefault="00000000" w:rsidRPr="00000000" w14:paraId="0000001A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00"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feel the routines and procedures flowed throughout the lesson?</w:t>
      </w:r>
    </w:p>
    <w:p w:rsidR="00000000" w:rsidDel="00000000" w:rsidP="00000000" w:rsidRDefault="00000000" w:rsidRPr="00000000" w14:paraId="0000001D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00"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notice about the interactions between you and the students? </w:t>
      </w:r>
    </w:p>
    <w:p w:rsidR="00000000" w:rsidDel="00000000" w:rsidP="00000000" w:rsidRDefault="00000000" w:rsidRPr="00000000" w14:paraId="00000020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00"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went well that you would want to share with your team?</w:t>
      </w:r>
    </w:p>
    <w:p w:rsidR="00000000" w:rsidDel="00000000" w:rsidP="00000000" w:rsidRDefault="00000000" w:rsidRPr="00000000" w14:paraId="00000023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00" w:before="20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you notice any part of the lesson that you would want to redo, and what would you do differently?</w:t>
      </w:r>
    </w:p>
    <w:p w:rsidR="00000000" w:rsidDel="00000000" w:rsidP="00000000" w:rsidRDefault="00000000" w:rsidRPr="00000000" w14:paraId="00000026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before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Fonts w:ascii="Viga" w:cs="Viga" w:eastAsia="Viga" w:hAnsi="Viga"/>
          <w:sz w:val="24"/>
          <w:szCs w:val="24"/>
          <w:rtl w:val="0"/>
        </w:rPr>
        <w:t xml:space="preserve">WATCH YOURSELF</w:t>
      </w:r>
    </w:p>
    <w:p w:rsidR="00000000" w:rsidDel="00000000" w:rsidP="00000000" w:rsidRDefault="00000000" w:rsidRPr="00000000" w14:paraId="0000002A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Fonts w:ascii="Viga" w:cs="Viga" w:eastAsia="Viga" w:hAnsi="Viga"/>
          <w:sz w:val="24"/>
          <w:szCs w:val="24"/>
          <w:rtl w:val="0"/>
        </w:rPr>
        <w:t xml:space="preserve">After watching the video of today’s class, please rate how close your instruction is to your ideal in the following areas:</w:t>
      </w:r>
    </w:p>
    <w:p w:rsidR="00000000" w:rsidDel="00000000" w:rsidP="00000000" w:rsidRDefault="00000000" w:rsidRPr="00000000" w14:paraId="0000002B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Fonts w:ascii="Viga" w:cs="Viga" w:eastAsia="Viga" w:hAnsi="Viga"/>
          <w:sz w:val="24"/>
          <w:szCs w:val="24"/>
        </w:rPr>
        <w:drawing>
          <wp:inline distB="114300" distT="114300" distL="114300" distR="114300">
            <wp:extent cx="5943600" cy="412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Fonts w:ascii="Viga" w:cs="Viga" w:eastAsia="Viga" w:hAnsi="Viga"/>
          <w:sz w:val="24"/>
          <w:szCs w:val="24"/>
          <w:rtl w:val="0"/>
        </w:rPr>
        <w:t xml:space="preserve">WATCH YOUR STUDENTS</w:t>
      </w:r>
    </w:p>
    <w:p w:rsidR="00000000" w:rsidDel="00000000" w:rsidP="00000000" w:rsidRDefault="00000000" w:rsidRPr="00000000" w14:paraId="00000032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Fonts w:ascii="Viga" w:cs="Viga" w:eastAsia="Viga" w:hAnsi="Viga"/>
          <w:sz w:val="24"/>
          <w:szCs w:val="24"/>
          <w:rtl w:val="0"/>
        </w:rPr>
        <w:t xml:space="preserve">After watching the video of today’s class, please rate how close the behavior of your students is to your goal for an ideal class in the following areas:</w:t>
      </w:r>
    </w:p>
    <w:p w:rsidR="00000000" w:rsidDel="00000000" w:rsidP="00000000" w:rsidRDefault="00000000" w:rsidRPr="00000000" w14:paraId="00000033">
      <w:pPr>
        <w:spacing w:after="200" w:before="200" w:line="480" w:lineRule="auto"/>
        <w:rPr>
          <w:rFonts w:ascii="Viga" w:cs="Viga" w:eastAsia="Viga" w:hAnsi="Viga"/>
          <w:sz w:val="24"/>
          <w:szCs w:val="24"/>
        </w:rPr>
      </w:pPr>
      <w:r w:rsidDel="00000000" w:rsidR="00000000" w:rsidRPr="00000000">
        <w:rPr>
          <w:rFonts w:ascii="Viga" w:cs="Viga" w:eastAsia="Viga" w:hAnsi="Viga"/>
          <w:sz w:val="24"/>
          <w:szCs w:val="24"/>
        </w:rPr>
        <w:drawing>
          <wp:inline distB="114300" distT="114300" distL="114300" distR="114300">
            <wp:extent cx="5943600" cy="3962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81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ig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sz w:val="16"/>
        <w:szCs w:val="16"/>
        <w:rtl w:val="0"/>
      </w:rPr>
      <w:t xml:space="preserve">Retrieved from the companion for The Impact Cycle: What Instructional Coaches Should Do to Foster Powerful Improvements in Teaching by Jim Knight. Thousand Oaks, CA: Corwin,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www.corwin.com</w:t>
      </w:r>
    </w:hyperlink>
    <w:r w:rsidDel="00000000" w:rsidR="00000000" w:rsidRPr="00000000">
      <w:rPr>
        <w:sz w:val="16"/>
        <w:szCs w:val="16"/>
        <w:rtl w:val="0"/>
      </w:rPr>
      <w:t xml:space="preserve">. Copyright 2018 by Corwin. All rights reserved. Reproduction authorized only for the local school site or for nonprofit organizations that have purchased this book.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Viga" w:cs="Viga" w:eastAsia="Viga" w:hAnsi="Viga"/>
        <w:b w:val="1"/>
        <w:sz w:val="28"/>
        <w:szCs w:val="28"/>
      </w:rPr>
    </w:pPr>
    <w:r w:rsidDel="00000000" w:rsidR="00000000" w:rsidRPr="00000000">
      <w:rPr>
        <w:rFonts w:ascii="Viga" w:cs="Viga" w:eastAsia="Viga" w:hAnsi="Viga"/>
        <w:b w:val="1"/>
        <w:sz w:val="28"/>
        <w:szCs w:val="28"/>
        <w:rtl w:val="0"/>
      </w:rPr>
      <w:t xml:space="preserve">MPMS Video Lesson Reflection</w:t>
    </w:r>
  </w:p>
  <w:p w:rsidR="00000000" w:rsidDel="00000000" w:rsidP="00000000" w:rsidRDefault="00000000" w:rsidRPr="00000000" w14:paraId="00000035">
    <w:pPr>
      <w:jc w:val="center"/>
      <w:rPr>
        <w:rFonts w:ascii="Viga" w:cs="Viga" w:eastAsia="Viga" w:hAnsi="Viga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rFonts w:ascii="Viga" w:cs="Viga" w:eastAsia="Viga" w:hAnsi="Viga"/>
        <w:b w:val="1"/>
        <w:sz w:val="28"/>
        <w:szCs w:val="28"/>
      </w:rPr>
    </w:pPr>
    <w:r w:rsidDel="00000000" w:rsidR="00000000" w:rsidRPr="00000000">
      <w:rPr>
        <w:rFonts w:ascii="Viga" w:cs="Viga" w:eastAsia="Viga" w:hAnsi="Viga"/>
        <w:b w:val="1"/>
        <w:sz w:val="28"/>
        <w:szCs w:val="28"/>
        <w:rtl w:val="0"/>
      </w:rPr>
      <w:t xml:space="preserve">MPMS Video Lesson Reflection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iga-regular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