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3AB0" w:rsidRDefault="0075036F">
      <w:bookmarkStart w:id="0" w:name="_GoBack"/>
      <w:bookmarkEnd w:id="0"/>
      <w:r>
        <w:t>Fayette R-III APR</w:t>
      </w:r>
    </w:p>
    <w:p w:rsidR="000A3AB0" w:rsidRDefault="000A3AB0"/>
    <w:p w:rsidR="000A3AB0" w:rsidRDefault="0075036F">
      <w:r>
        <w:rPr>
          <w:noProof/>
          <w:lang w:val="en-US"/>
        </w:rPr>
        <w:drawing>
          <wp:inline distT="114300" distB="114300" distL="114300" distR="114300">
            <wp:extent cx="3333750" cy="28575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A3AB0" w:rsidRDefault="000A3AB0"/>
    <w:p w:rsidR="000A3AB0" w:rsidRDefault="000A3AB0">
      <w:pPr>
        <w:spacing w:before="220" w:after="380"/>
      </w:pPr>
    </w:p>
    <w:p w:rsidR="000A3AB0" w:rsidRDefault="0075036F">
      <w:pPr>
        <w:rPr>
          <w:color w:val="484848"/>
          <w:sz w:val="21"/>
          <w:szCs w:val="21"/>
        </w:rPr>
      </w:pPr>
      <w:r>
        <w:rPr>
          <w:b/>
          <w:color w:val="484848"/>
          <w:sz w:val="21"/>
          <w:szCs w:val="21"/>
        </w:rPr>
        <w:t>What is it?</w:t>
      </w:r>
      <w:r>
        <w:rPr>
          <w:color w:val="484848"/>
          <w:sz w:val="21"/>
          <w:szCs w:val="21"/>
        </w:rPr>
        <w:t xml:space="preserve"> </w:t>
      </w:r>
    </w:p>
    <w:p w:rsidR="000A3AB0" w:rsidRDefault="0075036F">
      <w:pPr>
        <w:rPr>
          <w:color w:val="484848"/>
          <w:sz w:val="21"/>
          <w:szCs w:val="21"/>
        </w:rPr>
      </w:pPr>
      <w:r>
        <w:rPr>
          <w:color w:val="484848"/>
          <w:sz w:val="21"/>
          <w:szCs w:val="21"/>
        </w:rPr>
        <w:t xml:space="preserve">APR Points Earned is the overall score for each of the MSIP 5 Performance Standards - Academic Achievement, Subgroup Achievement, High School Readiness, College and Career Readiness, Attendance Rate and Graduation Rate. </w:t>
      </w:r>
    </w:p>
    <w:p w:rsidR="000A3AB0" w:rsidRDefault="000A3AB0">
      <w:pPr>
        <w:rPr>
          <w:color w:val="484848"/>
          <w:sz w:val="21"/>
          <w:szCs w:val="21"/>
        </w:rPr>
      </w:pPr>
    </w:p>
    <w:p w:rsidR="000A3AB0" w:rsidRDefault="0075036F">
      <w:pPr>
        <w:rPr>
          <w:color w:val="484848"/>
          <w:sz w:val="21"/>
          <w:szCs w:val="21"/>
        </w:rPr>
      </w:pPr>
      <w:r>
        <w:rPr>
          <w:b/>
          <w:color w:val="484848"/>
          <w:sz w:val="21"/>
          <w:szCs w:val="21"/>
        </w:rPr>
        <w:t>How is it calculated?</w:t>
      </w:r>
      <w:r>
        <w:rPr>
          <w:color w:val="484848"/>
          <w:sz w:val="21"/>
          <w:szCs w:val="21"/>
        </w:rPr>
        <w:t xml:space="preserve"> </w:t>
      </w:r>
    </w:p>
    <w:p w:rsidR="000A3AB0" w:rsidRDefault="0075036F">
      <w:pPr>
        <w:rPr>
          <w:color w:val="337AB7"/>
          <w:sz w:val="21"/>
          <w:szCs w:val="21"/>
          <w:u w:val="single"/>
        </w:rPr>
      </w:pPr>
      <w:r>
        <w:rPr>
          <w:color w:val="484848"/>
          <w:sz w:val="21"/>
          <w:szCs w:val="21"/>
        </w:rPr>
        <w:t>The Compreh</w:t>
      </w:r>
      <w:r>
        <w:rPr>
          <w:color w:val="484848"/>
          <w:sz w:val="21"/>
          <w:szCs w:val="21"/>
        </w:rPr>
        <w:t xml:space="preserve">ensive Guide to the Missouri School Improvement Program outlines the calculation in detail: </w:t>
      </w:r>
      <w:r>
        <w:fldChar w:fldCharType="begin"/>
      </w:r>
      <w:r>
        <w:instrText xml:space="preserve"> HYPERLINK "https://dese.mo.gov/sites/default/files/MSIP_5_2017_Comprehensive_Guide_0.pdf" </w:instrText>
      </w:r>
      <w:r>
        <w:fldChar w:fldCharType="separate"/>
      </w:r>
      <w:r>
        <w:rPr>
          <w:color w:val="337AB7"/>
          <w:sz w:val="21"/>
          <w:szCs w:val="21"/>
          <w:u w:val="single"/>
        </w:rPr>
        <w:t>https://dese.mo.gov/sites/default/files/MSIP_5_2017_Comprehensive_Guide_0</w:t>
      </w:r>
      <w:r>
        <w:rPr>
          <w:color w:val="337AB7"/>
          <w:sz w:val="21"/>
          <w:szCs w:val="21"/>
          <w:u w:val="single"/>
        </w:rPr>
        <w:t xml:space="preserve">.pdf </w:t>
      </w:r>
    </w:p>
    <w:p w:rsidR="000A3AB0" w:rsidRDefault="000A3AB0">
      <w:pPr>
        <w:rPr>
          <w:color w:val="337AB7"/>
          <w:sz w:val="21"/>
          <w:szCs w:val="21"/>
          <w:u w:val="single"/>
        </w:rPr>
      </w:pPr>
    </w:p>
    <w:p w:rsidR="000A3AB0" w:rsidRDefault="0075036F">
      <w:pPr>
        <w:rPr>
          <w:color w:val="484848"/>
          <w:sz w:val="21"/>
          <w:szCs w:val="21"/>
        </w:rPr>
      </w:pPr>
      <w:r>
        <w:fldChar w:fldCharType="end"/>
      </w:r>
      <w:r>
        <w:rPr>
          <w:b/>
          <w:color w:val="484848"/>
          <w:sz w:val="21"/>
          <w:szCs w:val="21"/>
        </w:rPr>
        <w:t>How is it used?</w:t>
      </w:r>
      <w:r>
        <w:rPr>
          <w:color w:val="484848"/>
          <w:sz w:val="21"/>
          <w:szCs w:val="21"/>
        </w:rPr>
        <w:t xml:space="preserve"> </w:t>
      </w:r>
    </w:p>
    <w:p w:rsidR="000A3AB0" w:rsidRDefault="0075036F">
      <w:pPr>
        <w:rPr>
          <w:color w:val="484848"/>
          <w:sz w:val="21"/>
          <w:szCs w:val="21"/>
        </w:rPr>
      </w:pPr>
      <w:r>
        <w:rPr>
          <w:color w:val="484848"/>
          <w:sz w:val="21"/>
          <w:szCs w:val="21"/>
        </w:rPr>
        <w:t xml:space="preserve">The APR Points Earned is used to determine the accreditation level of a school district. </w:t>
      </w:r>
    </w:p>
    <w:p w:rsidR="000A3AB0" w:rsidRDefault="000A3AB0">
      <w:pPr>
        <w:rPr>
          <w:color w:val="484848"/>
          <w:sz w:val="21"/>
          <w:szCs w:val="21"/>
        </w:rPr>
      </w:pPr>
    </w:p>
    <w:p w:rsidR="000A3AB0" w:rsidRDefault="0075036F">
      <w:pPr>
        <w:rPr>
          <w:color w:val="484848"/>
          <w:sz w:val="21"/>
          <w:szCs w:val="21"/>
        </w:rPr>
      </w:pPr>
      <w:r>
        <w:rPr>
          <w:b/>
          <w:color w:val="484848"/>
          <w:sz w:val="21"/>
          <w:szCs w:val="21"/>
        </w:rPr>
        <w:t>Why is it important?</w:t>
      </w:r>
      <w:r>
        <w:rPr>
          <w:color w:val="484848"/>
          <w:sz w:val="21"/>
          <w:szCs w:val="21"/>
        </w:rPr>
        <w:t xml:space="preserve"> </w:t>
      </w:r>
    </w:p>
    <w:p w:rsidR="000A3AB0" w:rsidRDefault="0075036F">
      <w:pPr>
        <w:rPr>
          <w:color w:val="484848"/>
          <w:sz w:val="21"/>
          <w:szCs w:val="21"/>
        </w:rPr>
      </w:pPr>
      <w:r>
        <w:rPr>
          <w:color w:val="484848"/>
          <w:sz w:val="21"/>
          <w:szCs w:val="21"/>
        </w:rPr>
        <w:t xml:space="preserve">The APR Points Earned is used to determine the accreditation level of a school district. </w:t>
      </w:r>
    </w:p>
    <w:p w:rsidR="000A3AB0" w:rsidRDefault="000A3AB0">
      <w:pPr>
        <w:rPr>
          <w:color w:val="484848"/>
          <w:sz w:val="21"/>
          <w:szCs w:val="21"/>
        </w:rPr>
      </w:pPr>
    </w:p>
    <w:p w:rsidR="000A3AB0" w:rsidRDefault="0075036F">
      <w:pPr>
        <w:rPr>
          <w:color w:val="484848"/>
          <w:sz w:val="21"/>
          <w:szCs w:val="21"/>
        </w:rPr>
      </w:pPr>
      <w:r>
        <w:rPr>
          <w:color w:val="484848"/>
          <w:sz w:val="21"/>
          <w:szCs w:val="21"/>
        </w:rPr>
        <w:t>The graph represents dist</w:t>
      </w:r>
      <w:r>
        <w:rPr>
          <w:color w:val="484848"/>
          <w:sz w:val="21"/>
          <w:szCs w:val="21"/>
        </w:rPr>
        <w:t>ricts held accountable for a subset of all APR standards.</w:t>
      </w:r>
    </w:p>
    <w:p w:rsidR="000A3AB0" w:rsidRDefault="000A3AB0"/>
    <w:sectPr w:rsidR="000A3AB0">
      <w:pgSz w:w="12240" w:h="15840"/>
      <w:pgMar w:top="1440" w:right="144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B0"/>
    <w:rsid w:val="000A3AB0"/>
    <w:rsid w:val="0075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92BB05-3A19-4999-91D5-7C3C7E13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k12itc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Huster</dc:creator>
  <cp:lastModifiedBy>Cheri Huster</cp:lastModifiedBy>
  <cp:revision>2</cp:revision>
  <dcterms:created xsi:type="dcterms:W3CDTF">2019-06-25T15:08:00Z</dcterms:created>
  <dcterms:modified xsi:type="dcterms:W3CDTF">2019-06-25T15:08:00Z</dcterms:modified>
</cp:coreProperties>
</file>