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40FD" w14:textId="1FB1500B" w:rsidR="0016530B" w:rsidRDefault="0016530B">
      <w:pPr>
        <w:rPr>
          <w:noProof/>
        </w:rPr>
      </w:pPr>
    </w:p>
    <w:p w14:paraId="70588AF6" w14:textId="4655E5E7" w:rsidR="00655474" w:rsidRDefault="00655474" w:rsidP="00655474">
      <w:pPr>
        <w:jc w:val="center"/>
        <w:rPr>
          <w:noProof/>
          <w:sz w:val="36"/>
          <w:szCs w:val="36"/>
        </w:rPr>
      </w:pPr>
      <w:r w:rsidRPr="00655474">
        <w:rPr>
          <w:noProof/>
          <w:sz w:val="36"/>
          <w:szCs w:val="36"/>
        </w:rPr>
        <w:t>Acadience Data</w:t>
      </w:r>
    </w:p>
    <w:p w14:paraId="6861A9E1" w14:textId="7AC2645E" w:rsidR="00655474" w:rsidRDefault="00655474" w:rsidP="00655474">
      <w:pPr>
        <w:jc w:val="center"/>
        <w:rPr>
          <w:sz w:val="36"/>
          <w:szCs w:val="36"/>
        </w:rPr>
      </w:pPr>
      <w:r>
        <w:rPr>
          <w:noProof/>
          <w:sz w:val="36"/>
          <w:szCs w:val="36"/>
        </w:rPr>
        <w:drawing>
          <wp:inline distT="0" distB="0" distL="0" distR="0" wp14:anchorId="0D3FF508" wp14:editId="1FC5156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E9171FF" w14:textId="7CCF033F" w:rsidR="00D36B44" w:rsidRDefault="00D36B44" w:rsidP="00655474">
      <w:pPr>
        <w:jc w:val="center"/>
        <w:rPr>
          <w:sz w:val="36"/>
          <w:szCs w:val="36"/>
        </w:rPr>
      </w:pPr>
    </w:p>
    <w:p w14:paraId="2CBC9042" w14:textId="0631BCDC" w:rsidR="00D36B44" w:rsidRPr="00D36B44" w:rsidRDefault="00D36B44" w:rsidP="00D36B44">
      <w:pPr>
        <w:rPr>
          <w:sz w:val="28"/>
          <w:szCs w:val="28"/>
        </w:rPr>
      </w:pPr>
      <w:r w:rsidRPr="00D36B44">
        <w:rPr>
          <w:sz w:val="28"/>
          <w:szCs w:val="28"/>
        </w:rPr>
        <w:t>The chart reflects the percentage of students at or above benchmark</w:t>
      </w:r>
      <w:r>
        <w:rPr>
          <w:sz w:val="28"/>
          <w:szCs w:val="28"/>
        </w:rPr>
        <w:t xml:space="preserve"> from the beginning of the year to the end of the year. The </w:t>
      </w:r>
      <w:r w:rsidR="00C36F17">
        <w:rPr>
          <w:sz w:val="28"/>
          <w:szCs w:val="28"/>
        </w:rPr>
        <w:t xml:space="preserve">2018 school year is when Euharlee Elementary began implementing Professional Learning Community practices. While there was a seven point increase in the percentage of students on or above grade level from the beginning of the year to the end of the year in 2017, there was an eleven point increase in 2019. Because the school year ended early in 2019, there is not a beginning to end comparison available. Returning from the pandemic, only 53% of students were on or above benchmark in 2020. We were able to </w:t>
      </w:r>
      <w:r w:rsidR="009F3AF8">
        <w:rPr>
          <w:sz w:val="28"/>
          <w:szCs w:val="28"/>
        </w:rPr>
        <w:t>achieve a seven point increase by the end of the year despite a much higher absentee rate due to quarantining students and twenty percent of our students learning online.</w:t>
      </w:r>
    </w:p>
    <w:sectPr w:rsidR="00D36B44" w:rsidRPr="00D36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9D6F" w14:textId="77777777" w:rsidR="00A763E3" w:rsidRDefault="00A763E3" w:rsidP="00655474">
      <w:pPr>
        <w:spacing w:after="0" w:line="240" w:lineRule="auto"/>
      </w:pPr>
      <w:r>
        <w:separator/>
      </w:r>
    </w:p>
  </w:endnote>
  <w:endnote w:type="continuationSeparator" w:id="0">
    <w:p w14:paraId="28F1E947" w14:textId="77777777" w:rsidR="00A763E3" w:rsidRDefault="00A763E3" w:rsidP="0065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7C88" w14:textId="77777777" w:rsidR="00A763E3" w:rsidRDefault="00A763E3" w:rsidP="00655474">
      <w:pPr>
        <w:spacing w:after="0" w:line="240" w:lineRule="auto"/>
      </w:pPr>
      <w:r>
        <w:separator/>
      </w:r>
    </w:p>
  </w:footnote>
  <w:footnote w:type="continuationSeparator" w:id="0">
    <w:p w14:paraId="16C932CF" w14:textId="77777777" w:rsidR="00A763E3" w:rsidRDefault="00A763E3" w:rsidP="006554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74"/>
    <w:rsid w:val="0016530B"/>
    <w:rsid w:val="00655474"/>
    <w:rsid w:val="009F3AF8"/>
    <w:rsid w:val="00A763E3"/>
    <w:rsid w:val="00C36F17"/>
    <w:rsid w:val="00D3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25A1"/>
  <w15:chartTrackingRefBased/>
  <w15:docId w15:val="{13727100-7369-4B20-9CA6-E0BA53A1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474"/>
  </w:style>
  <w:style w:type="paragraph" w:styleId="Footer">
    <w:name w:val="footer"/>
    <w:basedOn w:val="Normal"/>
    <w:link w:val="FooterChar"/>
    <w:uiPriority w:val="99"/>
    <w:unhideWhenUsed/>
    <w:rsid w:val="0065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Beginning </c:v>
                </c:pt>
              </c:strCache>
            </c:strRef>
          </c:tx>
          <c:spPr>
            <a:solidFill>
              <a:schemeClr val="accent1"/>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Sheet1!$B$2:$B$5</c:f>
              <c:numCache>
                <c:formatCode>General</c:formatCode>
                <c:ptCount val="4"/>
                <c:pt idx="0">
                  <c:v>57</c:v>
                </c:pt>
                <c:pt idx="1">
                  <c:v>57</c:v>
                </c:pt>
                <c:pt idx="2">
                  <c:v>55</c:v>
                </c:pt>
                <c:pt idx="3">
                  <c:v>53</c:v>
                </c:pt>
              </c:numCache>
            </c:numRef>
          </c:val>
          <c:extLst>
            <c:ext xmlns:c16="http://schemas.microsoft.com/office/drawing/2014/chart" uri="{C3380CC4-5D6E-409C-BE32-E72D297353CC}">
              <c16:uniqueId val="{00000000-4826-49D2-9353-A045C1ACD93A}"/>
            </c:ext>
          </c:extLst>
        </c:ser>
        <c:ser>
          <c:idx val="1"/>
          <c:order val="1"/>
          <c:tx>
            <c:strRef>
              <c:f>Sheet1!$C$1</c:f>
              <c:strCache>
                <c:ptCount val="1"/>
                <c:pt idx="0">
                  <c:v>End</c:v>
                </c:pt>
              </c:strCache>
            </c:strRef>
          </c:tx>
          <c:spPr>
            <a:solidFill>
              <a:schemeClr val="accent2"/>
            </a:solidFill>
            <a:ln>
              <a:noFill/>
            </a:ln>
            <a:effectLst/>
          </c:spPr>
          <c:invertIfNegative val="0"/>
          <c:cat>
            <c:numRef>
              <c:f>Sheet1!$A$2:$A$5</c:f>
              <c:numCache>
                <c:formatCode>General</c:formatCode>
                <c:ptCount val="4"/>
                <c:pt idx="0">
                  <c:v>2017</c:v>
                </c:pt>
                <c:pt idx="1">
                  <c:v>2018</c:v>
                </c:pt>
                <c:pt idx="2">
                  <c:v>2019</c:v>
                </c:pt>
                <c:pt idx="3">
                  <c:v>2020</c:v>
                </c:pt>
              </c:numCache>
            </c:numRef>
          </c:cat>
          <c:val>
            <c:numRef>
              <c:f>Sheet1!$C$2:$C$5</c:f>
              <c:numCache>
                <c:formatCode>General</c:formatCode>
                <c:ptCount val="4"/>
                <c:pt idx="0">
                  <c:v>64</c:v>
                </c:pt>
                <c:pt idx="1">
                  <c:v>68</c:v>
                </c:pt>
                <c:pt idx="2">
                  <c:v>0</c:v>
                </c:pt>
                <c:pt idx="3">
                  <c:v>60</c:v>
                </c:pt>
              </c:numCache>
            </c:numRef>
          </c:val>
          <c:extLst>
            <c:ext xmlns:c16="http://schemas.microsoft.com/office/drawing/2014/chart" uri="{C3380CC4-5D6E-409C-BE32-E72D297353CC}">
              <c16:uniqueId val="{00000001-4826-49D2-9353-A045C1ACD93A}"/>
            </c:ext>
          </c:extLst>
        </c:ser>
        <c:dLbls>
          <c:showLegendKey val="0"/>
          <c:showVal val="0"/>
          <c:showCatName val="0"/>
          <c:showSerName val="0"/>
          <c:showPercent val="0"/>
          <c:showBubbleSize val="0"/>
        </c:dLbls>
        <c:gapWidth val="219"/>
        <c:overlap val="-27"/>
        <c:axId val="557150808"/>
        <c:axId val="557155728"/>
      </c:barChart>
      <c:catAx>
        <c:axId val="55715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155728"/>
        <c:crosses val="autoZero"/>
        <c:auto val="1"/>
        <c:lblAlgn val="ctr"/>
        <c:lblOffset val="100"/>
        <c:noMultiLvlLbl val="0"/>
      </c:catAx>
      <c:valAx>
        <c:axId val="55715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150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Jim</dc:creator>
  <cp:keywords/>
  <dc:description/>
  <cp:lastModifiedBy>Bishop, Jim</cp:lastModifiedBy>
  <cp:revision>1</cp:revision>
  <dcterms:created xsi:type="dcterms:W3CDTF">2021-12-07T21:17:00Z</dcterms:created>
  <dcterms:modified xsi:type="dcterms:W3CDTF">2021-12-07T21:34:00Z</dcterms:modified>
</cp:coreProperties>
</file>