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.429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REPRODUCIBLE | 115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8364257812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  <w:rtl w:val="0"/>
        </w:rPr>
        <w:t xml:space="preserve">Protocol for Data Team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8364257812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31f20"/>
          <w:sz w:val="42"/>
          <w:szCs w:val="42"/>
          <w:rtl w:val="0"/>
        </w:rPr>
        <w:t xml:space="preserve">Character Traits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859619140625" w:line="243.30236434936523" w:lineRule="auto"/>
        <w:ind w:left="15.179901123046875" w:right="0" w:firstLine="3.68011474609375"/>
        <w:jc w:val="left"/>
        <w:rPr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  <w:rtl w:val="0"/>
        </w:rPr>
        <w:t xml:space="preserve">Each teacher brings his or her own data to the meeting. The data should be available by learning target  and by student.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859619140625" w:line="243.30236434936523" w:lineRule="auto"/>
        <w:ind w:left="15.179901123046875" w:right="0" w:firstLine="3.68011474609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RL.3.3 Describe characters in a story (e.g., their traits, motivations, or feelings) and explain how their actions contribute to the sequence of events.           </w:t>
      </w:r>
    </w:p>
    <w:p w:rsidR="00000000" w:rsidDel="00000000" w:rsidP="00000000" w:rsidRDefault="00000000" w:rsidRPr="00000000" w14:paraId="00000007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        </w:t>
      </w:r>
    </w:p>
    <w:p w:rsidR="00000000" w:rsidDel="00000000" w:rsidP="00000000" w:rsidRDefault="00000000" w:rsidRPr="00000000" w14:paraId="00000008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Learning Targets:</w:t>
      </w:r>
    </w:p>
    <w:p w:rsidR="00000000" w:rsidDel="00000000" w:rsidP="00000000" w:rsidRDefault="00000000" w:rsidRPr="00000000" w14:paraId="00000009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1. I can distinguish between character traits and appearance (internal vs external).</w:t>
      </w:r>
    </w:p>
    <w:p w:rsidR="00000000" w:rsidDel="00000000" w:rsidP="00000000" w:rsidRDefault="00000000" w:rsidRPr="00000000" w14:paraId="0000000A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2.  I can determine how character traits could be positive or negative, depending on the situation.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  <w:rtl w:val="0"/>
        </w:rPr>
        <w:t xml:space="preserve">Step One: </w:t>
      </w:r>
      <w:r w:rsidDel="00000000" w:rsidR="00000000" w:rsidRPr="00000000">
        <w:rPr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  <w:rtl w:val="0"/>
        </w:rPr>
        <w:t xml:space="preserve">How many students were below proficiency, at proficiency, and above proficiency? Use this information to decide how to regroup students for a response.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31f20"/>
          <w:sz w:val="23"/>
          <w:szCs w:val="23"/>
          <w:highlight w:val="yellow"/>
        </w:rPr>
      </w:pPr>
      <w:r w:rsidDel="00000000" w:rsidR="00000000" w:rsidRPr="00000000">
        <w:rPr>
          <w:b w:val="1"/>
          <w:color w:val="231f20"/>
          <w:sz w:val="20"/>
          <w:szCs w:val="20"/>
          <w:highlight w:val="yellow"/>
          <w:rtl w:val="0"/>
        </w:rPr>
        <w:t xml:space="preserve">1. I can distinguish between character traits and appearance (internal vs external).</w:t>
      </w:r>
      <w:r w:rsidDel="00000000" w:rsidR="00000000" w:rsidRPr="00000000">
        <w:rPr>
          <w:rtl w:val="0"/>
        </w:rPr>
      </w:r>
    </w:p>
    <w:tbl>
      <w:tblPr>
        <w:tblStyle w:val="Table1"/>
        <w:tblW w:w="128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7.666666666667"/>
        <w:gridCol w:w="4267.666666666667"/>
        <w:gridCol w:w="4267.666666666667"/>
        <w:tblGridChange w:id="0">
          <w:tblGrid>
            <w:gridCol w:w="4267.666666666667"/>
            <w:gridCol w:w="4267.666666666667"/>
            <w:gridCol w:w="4267.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% below proficiency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% at proficiency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McEntire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89%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Graham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93%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Krumwiede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Herrera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89%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31f20"/>
          <w:sz w:val="20"/>
          <w:szCs w:val="20"/>
          <w:highlight w:val="yellow"/>
        </w:rPr>
      </w:pPr>
      <w:r w:rsidDel="00000000" w:rsidR="00000000" w:rsidRPr="00000000">
        <w:rPr>
          <w:b w:val="1"/>
          <w:color w:val="231f20"/>
          <w:sz w:val="20"/>
          <w:szCs w:val="20"/>
          <w:highlight w:val="white"/>
          <w:rtl w:val="0"/>
        </w:rPr>
        <w:t xml:space="preserve">2.  </w:t>
      </w:r>
      <w:r w:rsidDel="00000000" w:rsidR="00000000" w:rsidRPr="00000000">
        <w:rPr>
          <w:b w:val="1"/>
          <w:color w:val="231f20"/>
          <w:sz w:val="20"/>
          <w:szCs w:val="20"/>
          <w:highlight w:val="yellow"/>
          <w:rtl w:val="0"/>
        </w:rPr>
        <w:t xml:space="preserve">I can determine how character traits could be positive or negative, depending on the situation.</w:t>
      </w:r>
    </w:p>
    <w:tbl>
      <w:tblPr>
        <w:tblStyle w:val="Table2"/>
        <w:tblW w:w="128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7.666666666667"/>
        <w:gridCol w:w="4267.666666666667"/>
        <w:gridCol w:w="4267.666666666667"/>
        <w:tblGridChange w:id="0">
          <w:tblGrid>
            <w:gridCol w:w="4267.666666666667"/>
            <w:gridCol w:w="4267.666666666667"/>
            <w:gridCol w:w="4267.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% below proficiency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% at proficiency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McEntire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96%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Graham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90%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Krumwiede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26%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74%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Herrera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89%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0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b w:val="1"/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b w:val="1"/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b w:val="1"/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31f20"/>
          <w:sz w:val="23"/>
          <w:szCs w:val="23"/>
          <w:u w:val="none"/>
          <w:shd w:fill="auto" w:val="clear"/>
          <w:vertAlign w:val="baseline"/>
          <w:rtl w:val="0"/>
        </w:rPr>
        <w:t xml:space="preserve">Step Two: Did any teacher have significantly better results than the other teachers?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Targets 1: Graham, McEntire/Herrera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Target 2: McEntire, Graham/Herrera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b w:val="1"/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b w:val="1"/>
          <w:color w:val="231f20"/>
          <w:sz w:val="23"/>
          <w:szCs w:val="23"/>
        </w:rPr>
      </w:pPr>
      <w:r w:rsidDel="00000000" w:rsidR="00000000" w:rsidRPr="00000000">
        <w:rPr>
          <w:b w:val="1"/>
          <w:color w:val="231f20"/>
          <w:sz w:val="23"/>
          <w:szCs w:val="23"/>
          <w:rtl w:val="0"/>
        </w:rPr>
        <w:t xml:space="preserve">What strategies were used by the teacher(s) who’s student performed significantly better?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Graham:  If you can see it in a picture then it is external (appearance)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Herrera:  students made the connection between inhale/internal, exhale/externally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color w:val="231f20"/>
          <w:sz w:val="23"/>
          <w:szCs w:val="23"/>
          <w:rtl w:val="0"/>
        </w:rPr>
        <w:t xml:space="preserve">McEntire:  Using the word appearance and drawing eyes into the 2 p’s and then making the connection between the word appear and appearance…a magician makes something appear, you can see it now.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870"/>
        <w:gridCol w:w="3585"/>
        <w:gridCol w:w="4380"/>
        <w:tblGridChange w:id="0">
          <w:tblGrid>
            <w:gridCol w:w="1545"/>
            <w:gridCol w:w="3870"/>
            <w:gridCol w:w="3585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Learning Target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Far Below-3 or less correct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Below-4 or 5 correct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Near Proficient-6 or 7 correct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Show kids an image of a character.  Have students just focus on their appearance, helping build that understanding of the word appearance.  Once they seem to understand appearance, move onto character traits using the appearance/character trait sort. Re Enforce positive and negative traits.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Using the appearance/character trait sort, help students have a better understanding of the vocabulary of appearance and character trait.  Re Enforce positive and negative traits.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Using the appearance/character trait sort, help students have a better understanding of the vocabulary of appearance and character trait.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 Re Enforce positive and negative traits.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Graham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Jeremy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McEntire/Herrera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McEntire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Dominick-4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Honesty-5 (appearance)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Carmen-4 (traits)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Billson-8 (appearance)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(Herrera)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Graham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Amerika- 5 (both)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Yurem-  6(app) (McEntire)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Herrera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Catherina-4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Mason-8 (Appearances) (McEntire)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Lea-7(McEntire)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Krumweide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Ximena 3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Damian 2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Rolando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Juriel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Derek 6 (Herrera)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Santiago 6 (Herrera)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Emerson 7 (Herrera)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Bathsheba 7 (Herrera)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Ammie 6 (Herrera)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Alyson 6 (McEntire)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3"/>
                <w:szCs w:val="23"/>
              </w:rPr>
            </w:pPr>
            <w:r w:rsidDel="00000000" w:rsidR="00000000" w:rsidRPr="00000000">
              <w:rPr>
                <w:color w:val="231f20"/>
                <w:sz w:val="23"/>
                <w:szCs w:val="23"/>
                <w:rtl w:val="0"/>
              </w:rPr>
              <w:t xml:space="preserve">Joahn 7 (McEntire)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2529296875" w:line="243.30339431762695" w:lineRule="auto"/>
        <w:ind w:left="0" w:right="250.008544921875" w:firstLine="8.279876708984375"/>
        <w:jc w:val="left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188.42529296875" w:line="243.30339431762695" w:lineRule="auto"/>
        <w:ind w:right="250.008544921875" w:firstLine="8.279876708984375"/>
        <w:rPr>
          <w:color w:val="231f2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4.2938232421875" w:line="239.9040126800537" w:lineRule="auto"/>
        <w:ind w:left="1820.2293395996094" w:right="1823.22998046875" w:firstLine="0"/>
        <w:jc w:val="center"/>
        <w:rPr>
          <w:i w:val="0"/>
          <w:smallCaps w:val="0"/>
          <w:strike w:val="0"/>
          <w:color w:val="5758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921.5999999999999" w:top="907.2" w:left="1612.8000000000002" w:right="1425.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