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Student: ________________________________________</w:t>
        <w:tab/>
        <w:tab/>
        <w:tab/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u w:val="single"/>
          <w:rtl w:val="0"/>
        </w:rPr>
        <w:t xml:space="preserve">Post Tier 1 Analysis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Quarter 1  2  3  4         Date Started Tracking: ___________</w:t>
      </w:r>
    </w:p>
    <w:tbl>
      <w:tblPr>
        <w:tblStyle w:val="Table1"/>
        <w:bidi w:val="0"/>
        <w:tblW w:w="145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0"/>
        <w:gridCol w:w="3825"/>
        <w:gridCol w:w="2040"/>
        <w:gridCol w:w="4575"/>
        <w:tblGridChange w:id="0">
          <w:tblGrid>
            <w:gridCol w:w="4080"/>
            <w:gridCol w:w="3825"/>
            <w:gridCol w:w="2040"/>
            <w:gridCol w:w="4575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What brings me to Tier 2?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Are Parents Aware?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Parent Contact Log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Below Level Guided Reading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ELA CFA below benchmark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Writing Dictation Sentence or Writing Samples Below Level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Word Study Tests 70% or below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Math CFA below benchmark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DMR scores 70% or below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Retained or Assigned or RTI from Previous School Year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Unsuccessful Behavior Accommodation: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List Behavior: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Attendance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# Absences and Tardies: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ISTEP RESULTS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Reading:_____________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Math:_______________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Science:_____________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What brings me to Tier 2?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Are Parents Aware?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Parent Contact Log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IREAD RESULTS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Score:______     Pass     Fail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  <w:font w:name="Questrial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Questrial-regular.ttf"/></Relationships>
</file>